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1E" w:rsidRDefault="00866C1E" w:rsidP="00866C1E">
      <w:pPr>
        <w:spacing w:line="480" w:lineRule="auto"/>
        <w:jc w:val="both"/>
        <w:rPr>
          <w:b/>
          <w:u w:val="single"/>
        </w:rPr>
      </w:pPr>
      <w:r w:rsidRPr="00AF08BE">
        <w:rPr>
          <w:b/>
          <w:u w:val="single"/>
        </w:rPr>
        <w:t>Canada and Bilateral Human Rights Dialogue</w:t>
      </w:r>
      <w:r>
        <w:rPr>
          <w:b/>
          <w:u w:val="single"/>
        </w:rPr>
        <w:t>s</w:t>
      </w:r>
    </w:p>
    <w:p w:rsidR="00866C1E" w:rsidRPr="00181F7B" w:rsidRDefault="00866C1E" w:rsidP="00866C1E">
      <w:pPr>
        <w:spacing w:line="480" w:lineRule="auto"/>
        <w:jc w:val="both"/>
        <w:rPr>
          <w:b/>
        </w:rPr>
      </w:pPr>
      <w:r w:rsidRPr="00181F7B">
        <w:rPr>
          <w:b/>
        </w:rPr>
        <w:t>By David Webster</w:t>
      </w:r>
      <w:r>
        <w:rPr>
          <w:rStyle w:val="FootnoteReference"/>
          <w:b/>
        </w:rPr>
        <w:footnoteReference w:id="1"/>
      </w:r>
    </w:p>
    <w:p w:rsidR="00866C1E" w:rsidRPr="00AF08BE" w:rsidRDefault="00866C1E" w:rsidP="00866C1E">
      <w:pPr>
        <w:spacing w:line="480" w:lineRule="auto"/>
        <w:jc w:val="both"/>
      </w:pPr>
      <w:r w:rsidRPr="00AF08BE">
        <w:t>Attacking Stephen Harper’s Conservative government in September 2009, Liberal leader and former human rights scholar Michael Ignatieff highlighted the government’s alleged mismanagement of relations with China as one reason the Liberals should return to power. The Conservatives, he said, had “bungled relations with China,” with the result that “Canadian exports to China have flat lined and we’ve lost out on hundreds of thousands of potential Chinese tourist</w:t>
      </w:r>
      <w:r>
        <w:t>s.”</w:t>
      </w:r>
      <w:r w:rsidRPr="00AF08BE">
        <w:t xml:space="preserve"> Liberal foreign affairs critic Bob Rae struck a similar tone in attacking the government’s failure to win a Security Council seat in October 2010, citing what he misleadingly called </w:t>
      </w:r>
      <w:r w:rsidRPr="00AF08BE">
        <w:rPr>
          <w:i/>
        </w:rPr>
        <w:t>“</w:t>
      </w:r>
      <w:r w:rsidRPr="00AF08BE">
        <w:rPr>
          <w:rStyle w:val="Emphasis"/>
        </w:rPr>
        <w:t xml:space="preserve">a significant refusal on the part of the government to even talk to the Government of China over many years” as the first of four examples of government foreign policy incompetence </w:t>
      </w:r>
      <w:r w:rsidRPr="00AF08BE">
        <w:t xml:space="preserve">(Simpson 2009; Liberal Party 2009; Canada 2010, p. 1419). </w:t>
      </w:r>
    </w:p>
    <w:p w:rsidR="00866C1E" w:rsidRPr="00AF08BE" w:rsidRDefault="00866C1E" w:rsidP="00866C1E">
      <w:pPr>
        <w:spacing w:line="480" w:lineRule="auto"/>
        <w:ind w:firstLine="720"/>
        <w:jc w:val="both"/>
      </w:pPr>
      <w:r w:rsidRPr="00AF08BE">
        <w:t>Near the centre of the debate over trade and human rights in relations with China – and more generally – lay Canada’s ambiguous embrace of “bilateral human rights dialogue” (HRD) as a tactic aimed to nudge forward human rights without sacrificing trade promotion</w:t>
      </w:r>
      <w:r>
        <w:t>. Hu</w:t>
      </w:r>
      <w:r w:rsidRPr="00AF08BE">
        <w:t xml:space="preserve">man rights dialogues with China, Cuba and Indonesia were opened in 1997, on the grounds that engagement and dialogue with human rights violators would </w:t>
      </w:r>
      <w:proofErr w:type="spellStart"/>
      <w:r w:rsidRPr="00AF08BE">
        <w:t>effect</w:t>
      </w:r>
      <w:proofErr w:type="spellEnd"/>
      <w:r w:rsidRPr="00AF08BE">
        <w:t xml:space="preserve"> improvements to their rights records. The countries chosen for HRD processes </w:t>
      </w:r>
      <w:r w:rsidRPr="00AF08BE">
        <w:lastRenderedPageBreak/>
        <w:t xml:space="preserve">were all leading targets for criticism from civil society organizations. The debate over HRDs today centres on the input of civil society into policymaking: is it a welcome democratization, or a departure from expert-driven policymaking with potentially catastrophic effects? </w:t>
      </w:r>
      <w:proofErr w:type="gramStart"/>
      <w:r w:rsidRPr="00AF08BE">
        <w:t>(</w:t>
      </w:r>
      <w:proofErr w:type="spellStart"/>
      <w:r w:rsidRPr="00AF08BE">
        <w:t>Gillies</w:t>
      </w:r>
      <w:proofErr w:type="spellEnd"/>
      <w:r>
        <w:t>, 2008;</w:t>
      </w:r>
      <w:r w:rsidRPr="00AF08BE">
        <w:t xml:space="preserve"> </w:t>
      </w:r>
      <w:proofErr w:type="spellStart"/>
      <w:r w:rsidRPr="00AF08BE">
        <w:t>Paltiel</w:t>
      </w:r>
      <w:proofErr w:type="spellEnd"/>
      <w:r>
        <w:t>, 2009</w:t>
      </w:r>
      <w:r w:rsidRPr="00AF08BE">
        <w:t>).</w:t>
      </w:r>
      <w:proofErr w:type="gramEnd"/>
      <w:r w:rsidRPr="00AF08BE">
        <w:t xml:space="preserve"> Few of the hopes placed in them can be shown to have borne fruit; instead, there are changes in the international human rights regime that make violators less accountable. After a dozen years, the HRD tactic is due for consideration. This article recounts the creation and evolution of Canada’s human rights dialogues as a mechanism to disarm domestic critics. It makes proposals for change in light of the experience: most crucially, for greater inclusion of civil society in order to make the process more effective.  Among its aims is to stimulate further research that will systematically assess the HRD process.  </w:t>
      </w:r>
    </w:p>
    <w:p w:rsidR="00866C1E" w:rsidRPr="00AF08BE" w:rsidRDefault="00866C1E" w:rsidP="00866C1E">
      <w:pPr>
        <w:spacing w:line="480" w:lineRule="auto"/>
        <w:ind w:firstLine="720"/>
        <w:jc w:val="both"/>
      </w:pPr>
      <w:r w:rsidRPr="00AF08BE">
        <w:t xml:space="preserve">Successive Canadian governments have made rhetorical references to human rights advocacy for several decades, with the implication that rights are in some way inherent in policy, even in Canada’s identity as a nation. “Canada has been a consistently strong voice for the protection of human rights and the advancement of democratic values,” one recent statement reads (Canada 2009). There is little substance to this self-image; the reality has been, as international affairs scholar Jean </w:t>
      </w:r>
      <w:proofErr w:type="spellStart"/>
      <w:r w:rsidRPr="00AF08BE">
        <w:t>Daudelin</w:t>
      </w:r>
      <w:proofErr w:type="spellEnd"/>
      <w:r w:rsidRPr="00AF08BE">
        <w:t xml:space="preserve"> (2009, p. 8) writes, a “human rights-blind” foreign policy except during small “ethical windows.” </w:t>
      </w:r>
    </w:p>
    <w:p w:rsidR="00866C1E" w:rsidRPr="00AF08BE" w:rsidRDefault="00866C1E" w:rsidP="00866C1E">
      <w:pPr>
        <w:spacing w:line="480" w:lineRule="auto"/>
        <w:ind w:firstLine="720"/>
        <w:jc w:val="both"/>
      </w:pPr>
      <w:r w:rsidRPr="00AF08BE">
        <w:t xml:space="preserve">A dozen years ago, amidst a debate between governments and NGOs about whether to integrate human rights into a trade promotion agenda, Ottawa joined several other countries in a new tactic: bilateral human rights dialogues. The logic behind HRDs is that two countries will sit down together for a conversation about means to strengthen human rights, present concerns to each other, and work for improvements in a </w:t>
      </w:r>
      <w:r w:rsidRPr="00AF08BE">
        <w:lastRenderedPageBreak/>
        <w:t xml:space="preserve">confidential, confidence-building atmosphere; this in turn is intended to diffuse rights norms and values (Kent 1999, 2001; Wan 2001; Foot 2000). The tactic has spread widely. </w:t>
      </w:r>
      <w:r>
        <w:t>A</w:t>
      </w:r>
      <w:r w:rsidRPr="00AF08BE">
        <w:t>ustralia, for instance, conducts bilateral dialogues with China, Vietnam and Laos. Several European countries hold bilateral dialogues, and also support European Union rights dialogues with 30 countries or associations. The United States at times takes a more punitive stance on human rights, epitomized in tough sanctions against Burma, but has nevertheless held HRDs with several countries. American dialogues with China and Vietnam have been an on-again, off-again affair as the sides argue over whether dialogues are sufficiently “constructive.”</w:t>
      </w:r>
    </w:p>
    <w:p w:rsidR="00866C1E" w:rsidRPr="00AF08BE" w:rsidRDefault="00866C1E" w:rsidP="00866C1E">
      <w:pPr>
        <w:spacing w:line="480" w:lineRule="auto"/>
        <w:ind w:firstLine="720"/>
        <w:jc w:val="both"/>
      </w:pPr>
      <w:r w:rsidRPr="00AF08BE">
        <w:t>As part of the late-1990s shift to bilateral HRDs, Ottawa opened dialogues with three trade targets with problematic rights records: China, Cuba and Indonesia. This represented a change of direction, one that has weakened the overall Canadian stance on human rights without much evidence of rights improvements as a result. Canada’s HRDs as they stand contain a number of flaws. They lac</w:t>
      </w:r>
      <w:r>
        <w:t xml:space="preserve">k </w:t>
      </w:r>
      <w:r w:rsidRPr="00AF08BE">
        <w:t>transparency, participation and results-based evaluation</w:t>
      </w:r>
      <w:r>
        <w:t>. T</w:t>
      </w:r>
      <w:r w:rsidRPr="00AF08BE">
        <w:t>he HRD tactic needs to be rethought in order to create effective dialogues, or else abandoned</w:t>
      </w:r>
      <w:r>
        <w:t>.</w:t>
      </w:r>
    </w:p>
    <w:p w:rsidR="00866C1E" w:rsidRPr="00AF08BE" w:rsidRDefault="00866C1E" w:rsidP="00866C1E">
      <w:pPr>
        <w:spacing w:line="480" w:lineRule="auto"/>
        <w:jc w:val="both"/>
      </w:pPr>
    </w:p>
    <w:p w:rsidR="00866C1E" w:rsidRDefault="00866C1E" w:rsidP="00866C1E">
      <w:pPr>
        <w:spacing w:line="480" w:lineRule="auto"/>
        <w:jc w:val="both"/>
        <w:rPr>
          <w:b/>
        </w:rPr>
      </w:pPr>
      <w:r w:rsidRPr="00AF08BE">
        <w:rPr>
          <w:b/>
        </w:rPr>
        <w:t>&lt;A&gt; Canada and human right</w:t>
      </w:r>
      <w:r>
        <w:rPr>
          <w:b/>
        </w:rPr>
        <w:t>s</w:t>
      </w:r>
    </w:p>
    <w:p w:rsidR="00866C1E" w:rsidRPr="00866C1E" w:rsidRDefault="00866C1E" w:rsidP="00866C1E">
      <w:pPr>
        <w:spacing w:line="480" w:lineRule="auto"/>
        <w:jc w:val="both"/>
        <w:rPr>
          <w:b/>
        </w:rPr>
      </w:pPr>
      <w:r w:rsidRPr="00866C1E">
        <w:t>Po</w:t>
      </w:r>
      <w:r w:rsidRPr="00AF08BE">
        <w:t xml:space="preserve">stwar Canadian diplomacy was characterized by reticence to undertake international human rights advocacy, although Canadian diplomats had been active in the League of Nations minority-protection instruments and Canada was willing to sign on to UN measures against genocide. Although McGill professor John Humphrey penned an early draft of the 1948 Universal Declaration of Human Rights, Canada reluctantly voted for </w:t>
      </w:r>
      <w:r w:rsidRPr="00AF08BE">
        <w:lastRenderedPageBreak/>
        <w:t xml:space="preserve">the declaration only under pressure from its allies (Humphrey 1984; </w:t>
      </w:r>
      <w:proofErr w:type="spellStart"/>
      <w:r w:rsidRPr="00AF08BE">
        <w:t>Schabas</w:t>
      </w:r>
      <w:proofErr w:type="spellEnd"/>
      <w:r w:rsidRPr="00AF08BE">
        <w:t xml:space="preserve"> 1998; </w:t>
      </w:r>
      <w:proofErr w:type="spellStart"/>
      <w:r w:rsidRPr="00AF08BE">
        <w:t>Egerton</w:t>
      </w:r>
      <w:proofErr w:type="spellEnd"/>
      <w:r w:rsidRPr="00AF08BE">
        <w:t xml:space="preserve"> 2001). Until 1975, no Canadian government showed significant commitment to international human rights (</w:t>
      </w:r>
      <w:proofErr w:type="spellStart"/>
      <w:r w:rsidRPr="00AF08BE">
        <w:t>Gillies</w:t>
      </w:r>
      <w:proofErr w:type="spellEnd"/>
      <w:r w:rsidRPr="00AF08BE">
        <w:t xml:space="preserve"> 1996). This shifted only as part of a larger global awareness of human rights issues and in the context of lengthy campaigns by domestic rights groups (</w:t>
      </w:r>
      <w:proofErr w:type="spellStart"/>
      <w:r w:rsidRPr="00AF08BE">
        <w:t>Clément</w:t>
      </w:r>
      <w:proofErr w:type="spellEnd"/>
      <w:r w:rsidRPr="00AF08BE">
        <w:t xml:space="preserve"> 2008) and in the context of a global move “from standard setting to monitoring” (Donnelly 2007, pp. 8-10). This linked process was both domestic and transnational. President Jimmy Carter’s administration in Washington moved human rights to the centre of its rhetoric, if not always its policy (Hartmann 2001). Other Western governments such as Norway and the Netherlands added their own pledges of allegiance to the principle that human rights should be a factor in foreign policy. Even amidst this global rights moment, the Trudeau government’s foreign policy paid little attention to rights promotion. Trudeau himself practiced an “instinctive avoidance of human rights in his contact with other countries,” one of his foreign ministers recalled (</w:t>
      </w:r>
      <w:proofErr w:type="spellStart"/>
      <w:r w:rsidRPr="00AF08BE">
        <w:t>Lackenbauer</w:t>
      </w:r>
      <w:proofErr w:type="spellEnd"/>
      <w:r w:rsidRPr="00AF08BE">
        <w:t xml:space="preserve"> 2002, p. 14). It is only in retrospect that any suggestion has been made that Trudeau’s government was a global rights advocate. </w:t>
      </w:r>
    </w:p>
    <w:p w:rsidR="00866C1E" w:rsidRPr="00AF08BE" w:rsidRDefault="00866C1E" w:rsidP="00866C1E">
      <w:pPr>
        <w:spacing w:line="480" w:lineRule="auto"/>
        <w:ind w:firstLine="720"/>
        <w:jc w:val="both"/>
      </w:pPr>
      <w:r w:rsidRPr="00AF08BE">
        <w:t xml:space="preserve">Brian Mulroney committed the Canadian government to a stronger stance on human rights. Apartheid was the key case, with </w:t>
      </w:r>
      <w:proofErr w:type="spellStart"/>
      <w:r w:rsidRPr="00AF08BE">
        <w:t>Cnada</w:t>
      </w:r>
      <w:proofErr w:type="spellEnd"/>
      <w:r w:rsidRPr="00AF08BE">
        <w:t xml:space="preserve"> taking a rhetorical anti-racist case in opposition to the policies of the United States and British governments. Strong words of condemnation </w:t>
      </w:r>
      <w:proofErr w:type="spellStart"/>
      <w:r w:rsidRPr="00AF08BE">
        <w:t>lso</w:t>
      </w:r>
      <w:proofErr w:type="spellEnd"/>
      <w:r w:rsidRPr="00AF08BE">
        <w:t xml:space="preserve"> came after the 1989 Tiananmen Square killings in China. In both cases, however, rights groups accused the government of a rhetoric gap, with sanctions designed to avoid damage to Canadian companies’ interests (Freeman 1997; </w:t>
      </w:r>
      <w:proofErr w:type="spellStart"/>
      <w:r w:rsidRPr="00AF08BE">
        <w:t>Gecelovsky</w:t>
      </w:r>
      <w:proofErr w:type="spellEnd"/>
      <w:r w:rsidRPr="00AF08BE">
        <w:t xml:space="preserve"> and </w:t>
      </w:r>
      <w:proofErr w:type="spellStart"/>
      <w:r w:rsidRPr="00AF08BE">
        <w:t>Keenleyside</w:t>
      </w:r>
      <w:proofErr w:type="spellEnd"/>
      <w:r w:rsidRPr="00AF08BE">
        <w:t xml:space="preserve"> 2005). Mulroney declared in 1991 that Canada would no longer “subsidize repression and the stifling of democracy,” but offered </w:t>
      </w:r>
      <w:r>
        <w:t xml:space="preserve">no </w:t>
      </w:r>
      <w:r w:rsidRPr="00AF08BE">
        <w:t xml:space="preserve">implementation </w:t>
      </w:r>
      <w:r w:rsidRPr="00AF08BE">
        <w:lastRenderedPageBreak/>
        <w:t xml:space="preserve">plans. The first test case came when Indonesian soldiers opened fire on pro-independence protesters in </w:t>
      </w:r>
      <w:proofErr w:type="spellStart"/>
      <w:r w:rsidRPr="00AF08BE">
        <w:t>Dili</w:t>
      </w:r>
      <w:proofErr w:type="spellEnd"/>
      <w:r w:rsidRPr="00AF08BE">
        <w:t>, East Timor. Mulroney’s government chose to freeze future aid worth $30-million, while leaving existing projects untouched. This was a careful attempt to show disapproval without harming bilateral relations (</w:t>
      </w:r>
      <w:proofErr w:type="spellStart"/>
      <w:r w:rsidRPr="00AF08BE">
        <w:t>Dagg</w:t>
      </w:r>
      <w:proofErr w:type="spellEnd"/>
      <w:r w:rsidRPr="00AF08BE">
        <w:t xml:space="preserve"> 1993; </w:t>
      </w:r>
      <w:proofErr w:type="spellStart"/>
      <w:r w:rsidRPr="00AF08BE">
        <w:t>Scharfe</w:t>
      </w:r>
      <w:proofErr w:type="spellEnd"/>
      <w:r w:rsidRPr="00AF08BE">
        <w:t xml:space="preserve"> 1996; Webster 2009a). Indeed, Canadian aid in this period was marginally more likely to flow to countries with poor human rights records than those with better records (Barratt 2006). The aid-rights linkage, in other words, has been almost entirely rhetorical.</w:t>
      </w:r>
    </w:p>
    <w:p w:rsidR="00866C1E" w:rsidRPr="00AF08BE" w:rsidRDefault="00866C1E" w:rsidP="00866C1E">
      <w:pPr>
        <w:spacing w:line="480" w:lineRule="auto"/>
        <w:ind w:firstLine="720"/>
        <w:jc w:val="both"/>
      </w:pPr>
      <w:r w:rsidRPr="00AF08BE">
        <w:t xml:space="preserve">Led by Jean Chrétien, the Liberals returned to power in 1993 with promises of stronger international human rights advocacy. Chrétien’s government identified the “promotion of Canadian values” as one of the three pillars of Canadian foreign policy. Far more important, however, was another pillar: Canadian prosperity, embodied in a push to promote Canadian exports through “Team Canada” trade missions. This sparked a debate about linking trade and human rights. Activist groups called for rights advocacy to accompany or even replace trade promotion. Responses to this wave of rights activism came in two flavours. The “Asian values” school placed the community ahead of the individual, and viewed the state as the embodiment of the community (Bauer and Bell 1999; </w:t>
      </w:r>
      <w:proofErr w:type="spellStart"/>
      <w:r w:rsidRPr="00AF08BE">
        <w:t>Acharya</w:t>
      </w:r>
      <w:proofErr w:type="spellEnd"/>
      <w:r w:rsidRPr="00AF08BE">
        <w:t xml:space="preserve"> 1995; </w:t>
      </w:r>
      <w:proofErr w:type="spellStart"/>
      <w:r w:rsidRPr="00AF08BE">
        <w:t>Aung-Thwin</w:t>
      </w:r>
      <w:proofErr w:type="spellEnd"/>
      <w:r w:rsidRPr="00AF08BE">
        <w:t xml:space="preserve"> 2002; </w:t>
      </w:r>
      <w:proofErr w:type="spellStart"/>
      <w:r w:rsidRPr="00AF08BE">
        <w:t>Avonius</w:t>
      </w:r>
      <w:proofErr w:type="spellEnd"/>
      <w:r w:rsidRPr="00AF08BE">
        <w:t xml:space="preserve"> and Kingsbury 2008; Meijer 2001; Mendes 1997). Another view saw economic growth as a pre-requisite for greater respect for human rights. This school was bolstered by liberal theory that greater wealth created rising expectations, more space for civil society, and a larger middle class that was the primary carrier for democratisation demands (Morley 1993). Summed up as “</w:t>
      </w:r>
      <w:proofErr w:type="spellStart"/>
      <w:r w:rsidRPr="00AF08BE">
        <w:t>Lipset’s</w:t>
      </w:r>
      <w:proofErr w:type="spellEnd"/>
      <w:r w:rsidRPr="00AF08BE">
        <w:t xml:space="preserve"> law” after a leading advocate, Seymour Martin </w:t>
      </w:r>
      <w:proofErr w:type="spellStart"/>
      <w:r w:rsidRPr="00AF08BE">
        <w:t>Lipset</w:t>
      </w:r>
      <w:proofErr w:type="spellEnd"/>
      <w:r w:rsidRPr="00AF08BE">
        <w:t>, this democratic growth theory provided the philosophical justification for Chrétien government policy.</w:t>
      </w:r>
    </w:p>
    <w:p w:rsidR="00866C1E" w:rsidRPr="00AF08BE" w:rsidRDefault="00866C1E" w:rsidP="00866C1E">
      <w:pPr>
        <w:spacing w:line="480" w:lineRule="auto"/>
        <w:jc w:val="both"/>
      </w:pPr>
    </w:p>
    <w:p w:rsidR="00866C1E" w:rsidRPr="00AF08BE" w:rsidRDefault="00866C1E" w:rsidP="00866C1E">
      <w:pPr>
        <w:spacing w:line="480" w:lineRule="auto"/>
        <w:jc w:val="both"/>
        <w:rPr>
          <w:b/>
        </w:rPr>
      </w:pPr>
      <w:r w:rsidRPr="00AF08BE">
        <w:rPr>
          <w:b/>
        </w:rPr>
        <w:t>&lt;A&gt;Creating Canada’s Human Rights Dialogues</w:t>
      </w:r>
    </w:p>
    <w:p w:rsidR="00866C1E" w:rsidRPr="00AF08BE" w:rsidRDefault="00866C1E" w:rsidP="00866C1E">
      <w:pPr>
        <w:spacing w:line="480" w:lineRule="auto"/>
        <w:jc w:val="both"/>
      </w:pPr>
      <w:r w:rsidRPr="00AF08BE">
        <w:t xml:space="preserve">Chrétien government thinking was also influenced by an international system in which dynamic growth was centred on Asia’s Pacific Rim. In this context, Ottawa chose to prioritize trade promotion and reverse the Mulroney government’s rhetorical linkage of trade and rights. Canada was not alone in this, of course, but nor was it slavishly following the lead of key allies. Policymakers made their choice autonomously, in perceived Canadian national interests (Kirk and McKenna 1997). </w:t>
      </w:r>
    </w:p>
    <w:p w:rsidR="00866C1E" w:rsidRPr="00AF08BE" w:rsidRDefault="00866C1E" w:rsidP="00866C1E">
      <w:pPr>
        <w:spacing w:line="480" w:lineRule="auto"/>
        <w:jc w:val="both"/>
      </w:pPr>
      <w:r w:rsidRPr="00AF08BE">
        <w:tab/>
        <w:t xml:space="preserve">Foreign minister André </w:t>
      </w:r>
      <w:proofErr w:type="spellStart"/>
      <w:r w:rsidRPr="00AF08BE">
        <w:t>Ouellet</w:t>
      </w:r>
      <w:proofErr w:type="spellEnd"/>
      <w:r w:rsidRPr="00AF08BE">
        <w:t>, meeting with representatives of the Association of Southeast Asian Nations (ASEAN) in Vancouver in 1995, endorsed the ASEAN conception of “constructive engagement” with human rights violators. This was a policy that ASEAN states developed to justify deepening relations with Burma (Myanmar), seen as one of the world’s worst rights violators. Burma was a lightning rod for sanctions-based strategies to advance rights, as apartheid South Africa had been earlier – a parallel very evident in the pronouncements of such groups as Canadian Friends of Burma and the US Campaign for Burma. ASEAN governments argued that greater freedoms would come through bringing Burma into the international community, rather than by isolating it. An added implication was that Western states should pursue “constructive engagement” with the major violators within ASEAN, especially Indonesia (</w:t>
      </w:r>
      <w:proofErr w:type="spellStart"/>
      <w:r w:rsidRPr="00AF08BE">
        <w:t>Acharya</w:t>
      </w:r>
      <w:proofErr w:type="spellEnd"/>
      <w:r w:rsidRPr="00AF08BE">
        <w:t xml:space="preserve"> 1995, p. 12; </w:t>
      </w:r>
      <w:proofErr w:type="spellStart"/>
      <w:r w:rsidRPr="00AF08BE">
        <w:t>Gillies</w:t>
      </w:r>
      <w:proofErr w:type="spellEnd"/>
      <w:r w:rsidRPr="00AF08BE">
        <w:t xml:space="preserve"> 1996, p. 228).</w:t>
      </w:r>
    </w:p>
    <w:p w:rsidR="00866C1E" w:rsidRPr="00AF08BE" w:rsidRDefault="00866C1E" w:rsidP="00866C1E">
      <w:pPr>
        <w:spacing w:line="480" w:lineRule="auto"/>
        <w:ind w:firstLine="720"/>
        <w:jc w:val="both"/>
      </w:pPr>
      <w:r w:rsidRPr="00AF08BE">
        <w:t xml:space="preserve">Facing mounting domestic criticism of the Team Canada approach and its apparent silence over human rights, the Chrétien government looked for ways to display some rights advocacy. As part of a 1995 foreign policy review, it restored the </w:t>
      </w:r>
      <w:r w:rsidRPr="00AF08BE">
        <w:lastRenderedPageBreak/>
        <w:t xml:space="preserve">parliamentary subcommittee on international human rights it had abolished on coming to power. Lloyd Axworthy, one of the main carriers of the “humane internationalist” (Pratt 1994) perspective in Canadian foreign policy, took over as foreign affairs minister and championed what he called “principled pragmatism,” the belief that Canada could act both in its own self-interest and in a moral fashion (Axworthy 1997a). “Isolation is the worst recipe, in my judgment, for curing human-rights problems,” Chrétien said while in Indonesia for a Team Canada mission (Stackhouse 1996). While he stressed trade, his ministers insisted this did not mean silence on rights – quite the reverse. Trade and rights, Axworthy argued, were “not mutually exclusive but mutually reinforcing.” Good governance, including respect for rights and the rule of law, made growth possible, and growth made stable rights-respecting societies more likely (Axworthy 2000, p. 34). Here was </w:t>
      </w:r>
      <w:proofErr w:type="spellStart"/>
      <w:r w:rsidRPr="00AF08BE">
        <w:t>Lipset’s</w:t>
      </w:r>
      <w:proofErr w:type="spellEnd"/>
      <w:r w:rsidRPr="00AF08BE">
        <w:t xml:space="preserve"> law, recast as government policy. </w:t>
      </w:r>
    </w:p>
    <w:p w:rsidR="00866C1E" w:rsidRPr="00AF08BE" w:rsidRDefault="00866C1E" w:rsidP="00866C1E">
      <w:pPr>
        <w:spacing w:line="480" w:lineRule="auto"/>
        <w:ind w:firstLine="720"/>
        <w:jc w:val="both"/>
      </w:pPr>
      <w:r w:rsidRPr="00AF08BE">
        <w:t xml:space="preserve">The new bilateral human rights dialogue tool offered a means to advocate rights to regimes with which Canada hoped to trade, with reduced risk to that trade. Australia led the embrace of bilateral dialogue in 1996, announcing it would end its sponsorship of the annual UN Committee on Human Rights resolution on human rights in China, and instead focus its efforts on a bilateral dialogue. The annual CHR resolution never gained enough votes to pass, but it nevertheless carried tremendous symbolic importance as the major remaining symbol of international pressure after the end of Tiananmen-related sanctions. At the 1997 CHR, France, Germany, Spain, Italy and Japan also dropped their sponsorship. Human Rights Watch called this shift a “sustained attack” on the “universality of human rights – the fundamental premise that they apply to all nations without exception” (Human Rights Watch 1998). Canada joined the shift. Instead of </w:t>
      </w:r>
      <w:r w:rsidRPr="00AF08BE">
        <w:lastRenderedPageBreak/>
        <w:t>backing CHR resolutions, Canadian rights advocacy would be done in private, one on one, with more reliance on “bilateral and quiet diplomacy channels” (Zhu 2001, p. 105; Canada 1997a). This reacted to apparent Chinese receptivity to rights dialogue, and picked up on prior Canadian “quiet diplomacy” on human rights in China.</w:t>
      </w:r>
      <w:r>
        <w:rPr>
          <w:rStyle w:val="CommentReference"/>
          <w:vanish/>
        </w:rPr>
        <w:t>W</w:t>
      </w:r>
      <w:r w:rsidRPr="00AF08BE">
        <w:t xml:space="preserve"> </w:t>
      </w:r>
      <w:r>
        <w:t>W</w:t>
      </w:r>
      <w:r w:rsidRPr="00AF08BE">
        <w:t xml:space="preserve">hen President Jiang </w:t>
      </w:r>
      <w:proofErr w:type="spellStart"/>
      <w:r w:rsidRPr="00AF08BE">
        <w:t>Zemin</w:t>
      </w:r>
      <w:proofErr w:type="spellEnd"/>
      <w:r w:rsidRPr="00AF08BE">
        <w:t xml:space="preserve"> visited Canada in 1996, Axworthy said the Chinese had been “very forthcoming” on rights issues raised privately rather than publicly. Even while arguing in other areas that state sovereignty was losing its relevance, </w:t>
      </w:r>
      <w:proofErr w:type="spellStart"/>
      <w:r w:rsidRPr="00AF08BE">
        <w:t>Axworthy’s</w:t>
      </w:r>
      <w:proofErr w:type="spellEnd"/>
      <w:r w:rsidRPr="00AF08BE">
        <w:t xml:space="preserve"> embrace of bilateral HRDs rested on the assumption of that same state sovereignty (</w:t>
      </w:r>
      <w:proofErr w:type="spellStart"/>
      <w:r w:rsidRPr="00AF08BE">
        <w:t>Sallot</w:t>
      </w:r>
      <w:proofErr w:type="spellEnd"/>
      <w:r w:rsidRPr="00AF08BE">
        <w:t xml:space="preserve"> 1997; Axworthy 1997a, p. 32). The HRD process, unusually for Canada, represented a move from multilateral to bilateral mechanisms. </w:t>
      </w:r>
    </w:p>
    <w:p w:rsidR="00866C1E" w:rsidRPr="00AF08BE" w:rsidRDefault="00866C1E" w:rsidP="00866C1E">
      <w:pPr>
        <w:spacing w:line="480" w:lineRule="auto"/>
        <w:ind w:firstLine="720"/>
        <w:jc w:val="both"/>
      </w:pPr>
      <w:r w:rsidRPr="00AF08BE">
        <w:t xml:space="preserve">Indonesia and Cuba, Canada’s next HRD partners, shared one thing with China. They were targeted by human rights groups in Canada, and at times by the US government. The East Timor Alert Network, for instance, was a thorn in government plans to engage with Indonesia. Indonesian foreign minister Ali </w:t>
      </w:r>
      <w:proofErr w:type="spellStart"/>
      <w:r w:rsidRPr="00AF08BE">
        <w:t>Alatas</w:t>
      </w:r>
      <w:proofErr w:type="spellEnd"/>
      <w:r w:rsidRPr="00AF08BE">
        <w:t xml:space="preserve"> called Canadian NGOs “the most ferociously anti-Indonesian in the world,” while diplomats wrote of the need to “get ETAN off our back” (Canada 1998; Canada 1995). Similarly, media reports on human rights troubles in Cuba bedevilled Canadian plans to engage with the Castro regime. Axworthy justified the HRD strategy as preferable to megaphone diplomacy, but also spoke of an integrated approach combining “soft diplomacy” (including HRDs) with “hard diplomacy” (including CHR resolutions). He argued that trade “creates a relationship within which we can begin to speak about human rights” (Axworthy 1997b). In this, he anticipated </w:t>
      </w:r>
      <w:proofErr w:type="spellStart"/>
      <w:r w:rsidRPr="00AF08BE">
        <w:t>Ignatieff’s</w:t>
      </w:r>
      <w:proofErr w:type="spellEnd"/>
      <w:r w:rsidRPr="00AF08BE">
        <w:t xml:space="preserve"> more scholarly argument that “rights talk” could become “the shared vocabulary from which our arguments can begin” (Ignatieff 2001, p. </w:t>
      </w:r>
      <w:r w:rsidRPr="00AF08BE">
        <w:lastRenderedPageBreak/>
        <w:t>95; Ignatieff 2000). Axworthy believed Canada could support “change from within” through fostering civil society in countries with poor human rights records. The HRDs were “only a means to an end.” They could not replace multilateral advocacy, only supplement it (Axworthy 1997b).</w:t>
      </w:r>
    </w:p>
    <w:p w:rsidR="00866C1E" w:rsidRPr="00AF08BE" w:rsidRDefault="00866C1E" w:rsidP="00866C1E">
      <w:pPr>
        <w:spacing w:line="480" w:lineRule="auto"/>
        <w:ind w:firstLine="720"/>
        <w:jc w:val="both"/>
      </w:pPr>
      <w:r w:rsidRPr="00AF08BE">
        <w:t xml:space="preserve">Thus HRDs were initially justified not as replacements for multilateral rights promotion, but as supplements, with concrete results and the growth of civil society anticipated. In the process of implementing HRDs with China, Cuba and Indonesia, these qualifications evaporated. HRDs became an end in their own right, freezing out meaningful civil society participation, while serving as an excuse to avoid multilateral action – a substitute rather than an addition. </w:t>
      </w:r>
    </w:p>
    <w:p w:rsidR="00866C1E" w:rsidRPr="00AF08BE" w:rsidRDefault="00866C1E" w:rsidP="00866C1E">
      <w:pPr>
        <w:spacing w:line="480" w:lineRule="auto"/>
        <w:jc w:val="both"/>
      </w:pPr>
    </w:p>
    <w:p w:rsidR="00866C1E" w:rsidRPr="00AF08BE" w:rsidRDefault="00866C1E" w:rsidP="00866C1E">
      <w:pPr>
        <w:spacing w:line="480" w:lineRule="auto"/>
        <w:jc w:val="both"/>
        <w:rPr>
          <w:b/>
        </w:rPr>
      </w:pPr>
      <w:r w:rsidRPr="00AF08BE">
        <w:rPr>
          <w:b/>
        </w:rPr>
        <w:t>&lt;A&gt;</w:t>
      </w:r>
      <w:proofErr w:type="gramStart"/>
      <w:r w:rsidRPr="00AF08BE">
        <w:rPr>
          <w:b/>
        </w:rPr>
        <w:t>The</w:t>
      </w:r>
      <w:proofErr w:type="gramEnd"/>
      <w:r w:rsidRPr="00AF08BE">
        <w:rPr>
          <w:b/>
        </w:rPr>
        <w:t xml:space="preserve"> Cuba dialogue</w:t>
      </w:r>
    </w:p>
    <w:p w:rsidR="00866C1E" w:rsidRPr="00AF08BE" w:rsidRDefault="00866C1E" w:rsidP="00866C1E">
      <w:pPr>
        <w:spacing w:line="480" w:lineRule="auto"/>
        <w:jc w:val="both"/>
      </w:pPr>
      <w:r w:rsidRPr="00AF08BE">
        <w:t>The short-lived HRD with Cuba provides the clearest example of Canadian “constructive engagement” because it contrasts so sharply with the US approach. It also highlights flaws in the HRD process. Canada and Cuba have enjoyed relatively friendly relations despite very different political systems. Business interests drove a Canadian re-engagement with Cuba after 1993, accompanied by a new dialogue on human rights. Carrots for Cuba featured a $30-million aid programme agreed in 1996. This made Canada one of Cuba’s leading donors, conferring potential leverage (McKenna and Kirk 1999, p. 59).</w:t>
      </w:r>
    </w:p>
    <w:p w:rsidR="00866C1E" w:rsidRPr="00AF08BE" w:rsidRDefault="00866C1E" w:rsidP="00866C1E">
      <w:pPr>
        <w:spacing w:line="480" w:lineRule="auto"/>
        <w:ind w:firstLine="720"/>
        <w:jc w:val="both"/>
      </w:pPr>
      <w:r w:rsidRPr="00AF08BE">
        <w:t xml:space="preserve">At the CHR, Cuba has been one of the most vocal opponents of the US emphasis on civil and political rights, preferring thematic resolutions on economic, social and cultural rights and stressing the “right to development.” With others, it has painted civil </w:t>
      </w:r>
      <w:r w:rsidRPr="00AF08BE">
        <w:lastRenderedPageBreak/>
        <w:t>and political rights advocacy from developed countries as human-rights imperialism. This case ignores the role of the “third world” in advancing human rights notions through such common causes as the struggle against apartheid and racism. Nevertheless, it has been a powerful rhetorical strategy, one aided by American resistance to being bound by any form of international rights oversight. The Chrétien government engaged with Cuba amidst global distaste for the US Helms-Burton sanctions legislation. For Canada, Helms-Burton also raised the always troublesome spectre of extra-territorial application of US law to Canadian-based companies.</w:t>
      </w:r>
      <w:r w:rsidRPr="00AF08BE">
        <w:rPr>
          <w:rStyle w:val="EndnoteReference"/>
        </w:rPr>
        <w:t xml:space="preserve"> </w:t>
      </w:r>
    </w:p>
    <w:p w:rsidR="00866C1E" w:rsidRPr="00AF08BE" w:rsidRDefault="00866C1E" w:rsidP="00866C1E">
      <w:pPr>
        <w:spacing w:line="480" w:lineRule="auto"/>
        <w:ind w:firstLine="720"/>
        <w:jc w:val="both"/>
      </w:pPr>
      <w:r w:rsidRPr="00AF08BE">
        <w:t xml:space="preserve">Axworthy and Cuban President Fidel Castro agreed to a dialogue on trade and human rights in 1997. “What have the Americans accomplished?” Axworthy asked. There was an “alternative Canadian way of doing things” that stressed “active engagement and dialogue.” A year later, he pointed to the release of Cuban political prisoners as proof of the HRD’s success. Yet this political prisoner issue ended the HRD. Chrétien intervened on behalf of four high-profile dissidents, who were nevertheless convicted of anti-government activities and sentenced to jail terms of three to five years. Canadian lobbying proved ineffective on this issue. With his personal prestige on the line, Chrétien issued an angry public condemnation and announced Canada would review all its bilateral contacts with Cuba including the HRD. Subsequently, he pointed to Cuba’s poor human rights record as the reason it was not invited to take part in planning a Free Trade Area of the Americas at Quebec City in 2001. This marked a symbolic reversal from Canadian government hopes that Cuba would be invited to the 1994 Summit of the Americas in Miami (Knox 1997; </w:t>
      </w:r>
      <w:r w:rsidRPr="00AF08BE">
        <w:rPr>
          <w:i/>
        </w:rPr>
        <w:t>Globe and Mail</w:t>
      </w:r>
      <w:r w:rsidRPr="00AF08BE">
        <w:t xml:space="preserve"> 1997; </w:t>
      </w:r>
      <w:r w:rsidRPr="00AF08BE">
        <w:rPr>
          <w:i/>
        </w:rPr>
        <w:t>Globe and Mail</w:t>
      </w:r>
      <w:r w:rsidRPr="00AF08BE">
        <w:t xml:space="preserve"> 1998; </w:t>
      </w:r>
      <w:proofErr w:type="spellStart"/>
      <w:r w:rsidRPr="00AF08BE">
        <w:t>Greenspon</w:t>
      </w:r>
      <w:proofErr w:type="spellEnd"/>
      <w:r w:rsidRPr="00AF08BE">
        <w:t xml:space="preserve"> and </w:t>
      </w:r>
      <w:proofErr w:type="spellStart"/>
      <w:r w:rsidRPr="00AF08BE">
        <w:t>Sallot</w:t>
      </w:r>
      <w:proofErr w:type="spellEnd"/>
      <w:r w:rsidRPr="00AF08BE">
        <w:t xml:space="preserve"> 1999; Wright 2007; McKenna and Kirk 2010). It also </w:t>
      </w:r>
      <w:r w:rsidRPr="00AF08BE">
        <w:lastRenderedPageBreak/>
        <w:t xml:space="preserve">marked an acceptance of the trade-rights linkage that the Chrétien government rejected outright in Asian cases. This did not, however, set a precedent. Canada had limited need for Cuban trade. In the two other HRD partners, Canadian interests were much larger.  </w:t>
      </w:r>
    </w:p>
    <w:p w:rsidR="00866C1E" w:rsidRPr="00AF08BE" w:rsidRDefault="00866C1E" w:rsidP="00866C1E">
      <w:pPr>
        <w:spacing w:line="480" w:lineRule="auto"/>
        <w:jc w:val="both"/>
      </w:pPr>
    </w:p>
    <w:p w:rsidR="00866C1E" w:rsidRPr="00AF08BE" w:rsidRDefault="00866C1E" w:rsidP="00866C1E">
      <w:pPr>
        <w:spacing w:line="480" w:lineRule="auto"/>
        <w:jc w:val="both"/>
        <w:rPr>
          <w:b/>
        </w:rPr>
      </w:pPr>
      <w:r w:rsidRPr="00AF08BE">
        <w:rPr>
          <w:b/>
        </w:rPr>
        <w:t>&lt;A&gt;</w:t>
      </w:r>
      <w:proofErr w:type="gramStart"/>
      <w:r w:rsidRPr="00AF08BE">
        <w:rPr>
          <w:b/>
        </w:rPr>
        <w:t>The</w:t>
      </w:r>
      <w:proofErr w:type="gramEnd"/>
      <w:r w:rsidRPr="00AF08BE">
        <w:rPr>
          <w:b/>
        </w:rPr>
        <w:t xml:space="preserve"> China Dialogue</w:t>
      </w:r>
    </w:p>
    <w:p w:rsidR="00866C1E" w:rsidRPr="00AF08BE" w:rsidRDefault="00866C1E" w:rsidP="00866C1E">
      <w:pPr>
        <w:spacing w:line="480" w:lineRule="auto"/>
        <w:jc w:val="both"/>
      </w:pPr>
      <w:r w:rsidRPr="00AF08BE">
        <w:t xml:space="preserve">The China HRD, like its Cuba counterpart, was presented it as a marker of difference: Canadian conciliation versus American confrontation. Canadian efforts to engage China had a long pedigree (Evans and Frolic 1991). Under Deng Xiaoping, China accepted the invitation to integrate into global systems, agreeing to join the International Monetary Fund and the World Bank, the Asia Pacific Economic Cooperation forum, the World Trade Organization, and even the CHR in 1982. </w:t>
      </w:r>
    </w:p>
    <w:p w:rsidR="00866C1E" w:rsidRPr="00AF08BE" w:rsidRDefault="00866C1E" w:rsidP="00866C1E">
      <w:pPr>
        <w:spacing w:line="480" w:lineRule="auto"/>
        <w:ind w:firstLine="720"/>
        <w:jc w:val="both"/>
      </w:pPr>
      <w:r w:rsidRPr="00AF08BE">
        <w:t xml:space="preserve">A Canadian policy of “constructive engagement” with China was almost automatic. If one of Canada’s great foreign policy accomplishments was engaging with China and encouraging others to follow suit, then it made sense to stay that course. Engagement with China also reflected Chrétien government priorities, with China squarely at the centre of “Team Canada” trade promotion. </w:t>
      </w:r>
      <w:proofErr w:type="gramStart"/>
      <w:r w:rsidRPr="00AF08BE">
        <w:t>As B. Michael Frolic wrote: “trade began to emerge ascendant and the human rights agenda was consciously softened and directed into manageable initiatives such as legal reform and support to women’s organizations.”</w:t>
      </w:r>
      <w:proofErr w:type="gramEnd"/>
      <w:r w:rsidRPr="00AF08BE">
        <w:t xml:space="preserve"> Ottawa funded a two-year dialogue on human rights between academics in Canada and China. In 1996, Canadian and Chinese diplomats held a meeting devoted to human rights in Beijing, one unaffected by continuing Canadian sponsorship of a CHR resolution condemning China. Rather than Canada convincing China to alter its human rights record, China was able to convince Canada to drop its criticism, in the hopes of </w:t>
      </w:r>
      <w:r w:rsidRPr="00AF08BE">
        <w:lastRenderedPageBreak/>
        <w:t xml:space="preserve">future change (Frolic 1997; Mendes 1997; Mendes and </w:t>
      </w:r>
      <w:proofErr w:type="spellStart"/>
      <w:r w:rsidRPr="00AF08BE">
        <w:t>Traeholt</w:t>
      </w:r>
      <w:proofErr w:type="spellEnd"/>
      <w:r w:rsidRPr="00AF08BE">
        <w:t xml:space="preserve"> 1997). Ottawa had even been convinced to pay for what China wanted – and to portray that as pressure, rather than acquiescence. </w:t>
      </w:r>
    </w:p>
    <w:p w:rsidR="00866C1E" w:rsidRPr="00AF08BE" w:rsidRDefault="00866C1E" w:rsidP="00866C1E">
      <w:pPr>
        <w:spacing w:line="480" w:lineRule="auto"/>
        <w:ind w:firstLine="720"/>
        <w:jc w:val="both"/>
      </w:pPr>
      <w:r w:rsidRPr="00AF08BE">
        <w:t>The Chinese government’s human rights stance shifted after Tiananmen, from an initial rejection of any foreign interference with Chinese national sovereignty, then to a denial that major abuses were taking place, and finally to conceding the fact of human rights problems but proposing dialogue as the best way to resolve them. China was one of several regimes with poor human rights records that sought membership on the CHR, an “abuser’s club” seeking to defuse criticism and mount a challenge to the universal nature of the international human rights regime. This was a sign not of the CHR’s impotence, but of its influence, as targets fought hard to avoid CHR censure (Lauren 2007).</w:t>
      </w:r>
    </w:p>
    <w:p w:rsidR="00866C1E" w:rsidRPr="00AF08BE" w:rsidRDefault="00866C1E" w:rsidP="00866C1E">
      <w:pPr>
        <w:spacing w:line="480" w:lineRule="auto"/>
        <w:ind w:firstLine="720"/>
        <w:jc w:val="both"/>
      </w:pPr>
      <w:r w:rsidRPr="00AF08BE">
        <w:t xml:space="preserve">In the dialogue with Canadian academics, one Chinese delegate attacked the CHR’s “confrontational atmosphere,” calling instead for the committee to “encourage dialogue and cooperation among countries, increase understanding, and try to eliminate conflicts and criticism” (Liu 1997, p. 235-7). This semi-official voice echoed that of China’s leaders. Premier Li </w:t>
      </w:r>
      <w:proofErr w:type="spellStart"/>
      <w:r w:rsidRPr="00AF08BE">
        <w:t>Peng</w:t>
      </w:r>
      <w:proofErr w:type="spellEnd"/>
      <w:r w:rsidRPr="00AF08BE">
        <w:t xml:space="preserve"> (derided by critics as “the butcher of Beijing” for his role in ordering a violent response to Tiananmen Square protests) told the UN in 1992 that “China values human rights and stands ready to engage in discussion and cooperation with other countries on an equal footing on the question of human rights.” The Chinese government issued white papers on human rights in 1991 and again in 1995, the second advocating “dialogues and exchanges in the sphere of human rights” (Nathan 1999, p. 137; Foot 2000, p. 186). In 1997, China’s CHR representative attacked the commission’s atmosphere of “confrontation and politicization” and accused the United </w:t>
      </w:r>
      <w:r w:rsidRPr="00AF08BE">
        <w:lastRenderedPageBreak/>
        <w:t>States of an attack on developing countries under the guise of human rights, warning colleagues “what happens to China today may well happen to them tomorrow” (</w:t>
      </w:r>
      <w:proofErr w:type="spellStart"/>
      <w:r w:rsidRPr="00AF08BE">
        <w:t>Laroche</w:t>
      </w:r>
      <w:proofErr w:type="spellEnd"/>
      <w:r w:rsidRPr="00AF08BE">
        <w:t xml:space="preserve"> 1997).</w:t>
      </w:r>
    </w:p>
    <w:p w:rsidR="00866C1E" w:rsidRPr="00AF08BE" w:rsidRDefault="00866C1E" w:rsidP="00866C1E">
      <w:pPr>
        <w:spacing w:line="480" w:lineRule="auto"/>
        <w:ind w:firstLine="720"/>
        <w:jc w:val="both"/>
      </w:pPr>
      <w:r w:rsidRPr="00AF08BE">
        <w:t xml:space="preserve">China opened a wide array of bilateral human rights dialogues as states defected from the CHR coalition critical of its rights record. As recounted in researcher and former diplomat Charles Burton’s influential review of the China-Canada HRD, the two governments held nine rounds of dialogue between 1997 and 2005. Chinese government officials characterized the dialogue with Canada as a “model” HRD, “one of the best ones,” showing “less political prejudice against us.” Chinese officials clearly understood the HRD as a concession to Canada in exchange for taking no action at the CHR, one serving a domestic political need of the Canadian government by disarming NGO criticism (Burton 2006). Despite earlier assertions that HRDs were one mechanism to be used alongside other forms of advocacy for human rights, officials pointed to the HRD </w:t>
      </w:r>
      <w:r w:rsidRPr="00AF08BE">
        <w:rPr>
          <w:i/>
        </w:rPr>
        <w:t>itself</w:t>
      </w:r>
      <w:r w:rsidRPr="00AF08BE">
        <w:t xml:space="preserve"> as a contribution to rights in China. In sum, process replaced pressure. </w:t>
      </w:r>
    </w:p>
    <w:p w:rsidR="00866C1E" w:rsidRPr="00AF08BE" w:rsidRDefault="00866C1E" w:rsidP="00866C1E">
      <w:pPr>
        <w:spacing w:line="480" w:lineRule="auto"/>
        <w:ind w:firstLine="720"/>
        <w:jc w:val="both"/>
      </w:pPr>
      <w:r w:rsidRPr="00AF08BE">
        <w:t>This could be justified if the HRD, billed as more “effective,” yielded demonstrable results. HRD defenders point to Chinese signature of human rights Covenants as a sign of success. China did sign the Covenant on Economic, Social and Cultural Rights in 1997 and the Covenant on Civil and Political Rights in 1998, and ratified the ICESCR in 2001, but there is no evidence that the Canadian HRD, or any other HRD, was the reason. As the Charter 08 declaration by Chinese dissidents points out, “</w:t>
      </w:r>
      <w:r w:rsidRPr="00AF08BE">
        <w:rPr>
          <w:color w:val="000000"/>
        </w:rPr>
        <w:t xml:space="preserve">this political progress stops at the paper stage” (Charter 08, 2008). </w:t>
      </w:r>
      <w:r w:rsidRPr="00AF08BE">
        <w:t xml:space="preserve">Bargaining with the United States, which included a measure of public pressure, may have been more influential. So too might the CHR avenue. There were no resolutions presented in 2002 or </w:t>
      </w:r>
      <w:r w:rsidRPr="00AF08BE">
        <w:lastRenderedPageBreak/>
        <w:t xml:space="preserve">2003, but the United States again presented one in 2004, citing “China's failure to meet the commitments made at the U.S.-China Human Rights Dialogue” (Williamson 2004). This prompted Beijing to break off its HRD with Washington until the two agreed in 2008 to resume it “with the understanding that the discussions need to be constructive” (US State Department 2008). There is no evidence that Canada wields any more influence on China than any other country as a result of being among the first to shift from public pressure to “quiet diplomacy.” Ottawa’s inability to gain the release of Canadian citizen </w:t>
      </w:r>
      <w:proofErr w:type="spellStart"/>
      <w:r w:rsidRPr="00AF08BE">
        <w:t>Huseyin</w:t>
      </w:r>
      <w:proofErr w:type="spellEnd"/>
      <w:r w:rsidRPr="00AF08BE">
        <w:t xml:space="preserve"> </w:t>
      </w:r>
      <w:proofErr w:type="spellStart"/>
      <w:r w:rsidRPr="00AF08BE">
        <w:t>Celil</w:t>
      </w:r>
      <w:proofErr w:type="spellEnd"/>
      <w:r w:rsidRPr="00AF08BE">
        <w:t xml:space="preserve"> from a Chinese jail in 2006 is a case in point.</w:t>
      </w:r>
    </w:p>
    <w:p w:rsidR="00866C1E" w:rsidRPr="00AF08BE" w:rsidRDefault="00866C1E" w:rsidP="00866C1E">
      <w:pPr>
        <w:spacing w:line="480" w:lineRule="auto"/>
        <w:ind w:firstLine="720"/>
        <w:jc w:val="both"/>
      </w:pPr>
      <w:r w:rsidRPr="00AF08BE">
        <w:t>The mechanics of the HRD, lacking significant transparency, also reduced the chance of meeting stated goals. The very limited civil society inclusion filtered out individuals and groups critical of the Chinese government’s rights record. “The bilateral human rights dialogue has not achieved its objectives, the situation of human rights in China has deteriorated, and Canada’s access to China's markets has not yet increased,” Montreal-based Rights and Democracy (2001) wrote in a critique of the Canada-China HRD. “More importantly, the UN human rights system has been weakened by manipulation and application of a double standard.”</w:t>
      </w:r>
    </w:p>
    <w:p w:rsidR="00866C1E" w:rsidRPr="00AF08BE" w:rsidRDefault="00866C1E" w:rsidP="00866C1E">
      <w:pPr>
        <w:spacing w:line="480" w:lineRule="auto"/>
        <w:ind w:firstLine="720"/>
        <w:jc w:val="both"/>
      </w:pPr>
      <w:r w:rsidRPr="00AF08BE">
        <w:t xml:space="preserve">Rather than the hoped-for “diffusion and enmeshment” of China in international human rights regimes, Chinese diplomats have been effective in altering international human rights norms (Foot 2000; Zhu 2001; Nathan 1999; Wan 2001; Kent 1999). There has been widespread acceptance by Western governments that once sought to condemn China that a “confrontational” strategy is counter-productive, and that – as Chinese officials argued – “dialogue” is </w:t>
      </w:r>
      <w:r w:rsidRPr="00AF08BE">
        <w:rPr>
          <w:i/>
        </w:rPr>
        <w:t>axiomatically</w:t>
      </w:r>
      <w:r w:rsidRPr="00AF08BE">
        <w:t xml:space="preserve"> more effective – an assumption frequently asserted but rarely tested. Human rights remain an aspect of Chinese foreign relations, </w:t>
      </w:r>
      <w:r w:rsidRPr="00AF08BE">
        <w:lastRenderedPageBreak/>
        <w:t>but as Ming Wan (2001, p. 8) notes, “Beijing has succeeded in marginalizing human rights disputes in its official relations with the West.” Its view gained official sanction when China was able to convince the UN Sub-commission on Human Rights to endorse “constructive dialogues … to enhance understanding” (UN sub-commission resolution E/CN/sub.2/1997/L.33; Kent 1999, p. 49). Diffusion tactics aimed at replicating the success of the Helsinki process, in which the Soviet Union accepted human rights norms (Thomas 1999). Yet in that case, strong transnational civil society networks were required to give effect to the process (Chilton 1995). The HRD process with China did not manage to replicate that inclusion; indeed civil society has been marginalized by the process as practised in the Canada-China dialogue.</w:t>
      </w:r>
    </w:p>
    <w:p w:rsidR="00866C1E" w:rsidRDefault="00866C1E" w:rsidP="00866C1E">
      <w:pPr>
        <w:spacing w:line="480" w:lineRule="auto"/>
        <w:ind w:firstLine="720"/>
        <w:jc w:val="both"/>
        <w:rPr>
          <w:lang w:val="en-US"/>
        </w:rPr>
      </w:pPr>
      <w:r w:rsidRPr="00AF08BE">
        <w:t xml:space="preserve">In campaigning to scrap or improve the HRD, a coalition of groups including Amnesty International, Rights and Democracy, the Canada Tibet Committee and other groups with dedicated China-specific mandates, was able to make the process a public issue. This drew lamentation from some academics and policymakers who saw barbarians at the gates, activists lining up with a Conservative mob poised to wreck a carefully-honed foreign policy. The alignment, indeed, made many left-leaning activists uncomfortable, forcing them to grapple with their traditional antipathy for the Canadian right wing – a sign that Conservative tactics aimed at winning new domestic constituencies to their banner (Kwan 2007). But the translation of the issue into the public realm can also be read as a welcome democratization of foreign policy (Gilley 2008). </w:t>
      </w:r>
      <w:r w:rsidRPr="00AF08BE">
        <w:rPr>
          <w:lang w:val="en-US"/>
        </w:rPr>
        <w:t xml:space="preserve">Public debates over the Canada-China HRD, in the context of the overall human rights situation in China, achieved three things. First, the Harper government suspended the HRD. Second, </w:t>
      </w:r>
      <w:r w:rsidRPr="00AF08BE">
        <w:t xml:space="preserve">a parliamentary sub-committee on international human rights held </w:t>
      </w:r>
      <w:r w:rsidRPr="00AF08BE">
        <w:lastRenderedPageBreak/>
        <w:t xml:space="preserve">hearings on the HRD </w:t>
      </w:r>
      <w:r w:rsidRPr="00AF08BE">
        <w:rPr>
          <w:lang w:val="en-US"/>
        </w:rPr>
        <w:t>in 2006, concluding in a report that still remains secret that the HRD “had not met its objectives” (Gillis 2007). Third, the debate forced the government to agree to an independent review of the HRD by Charles Burton, which identified a series of problems with the process. A screened version of his report was made public in 2006 (Burton 2006)</w:t>
      </w:r>
      <w:r>
        <w:rPr>
          <w:lang w:val="en-US"/>
        </w:rPr>
        <w:t>.</w:t>
      </w:r>
    </w:p>
    <w:p w:rsidR="00866C1E" w:rsidRPr="00AF08BE" w:rsidRDefault="00866C1E" w:rsidP="00866C1E">
      <w:pPr>
        <w:spacing w:line="480" w:lineRule="auto"/>
        <w:ind w:firstLine="720"/>
        <w:jc w:val="both"/>
        <w:rPr>
          <w:lang w:val="en-US"/>
        </w:rPr>
      </w:pPr>
      <w:r w:rsidRPr="00AF08BE">
        <w:rPr>
          <w:lang w:val="en-US"/>
        </w:rPr>
        <w:t xml:space="preserve"> HRDs are a Liberal creation, and the Harper government has shown little commitment to Canadian foreign policy traditions it sees as Liberal-inspired. It has not hesitated to hurl harsh condemnatory words at China, although there is little apparent thought of backing up rhetoric with a plan of action. The “old Liberal gang” (in the words of one activist) has been sharply critical of the Harper approach to China, arguing among other things that it risks harm to Canadian trade prospects. Although Harper rejected these criticisms, the government has moved to repair relations with China, apparently listening more to business interests and less to human rights NGOs. Trade minister </w:t>
      </w:r>
      <w:proofErr w:type="spellStart"/>
      <w:r w:rsidRPr="00AF08BE">
        <w:rPr>
          <w:lang w:val="en-US"/>
        </w:rPr>
        <w:t>Stockwell</w:t>
      </w:r>
      <w:proofErr w:type="spellEnd"/>
      <w:r w:rsidRPr="00AF08BE">
        <w:rPr>
          <w:lang w:val="en-US"/>
        </w:rPr>
        <w:t xml:space="preserve"> Day, foreign minister Lawrence Cannon and finally Harper himself visited China in 2009. Cannon’s announcement of a deal to once again “engage” China in dialogue seemed a bid to demonstrate action on human rights at low cost, a strategy that would echo the Liberal approach. Nine organizations grouped in the Canadian Coalition for Human Rights in China responded that “resuming ‘quiet diplomacy’ by a secret bilateral ‘dialogue’ with the Chinese government has the effect of implying tacit acceptance of Chinese government violations of the universal norms of human rights” (</w:t>
      </w:r>
      <w:proofErr w:type="spellStart"/>
      <w:r w:rsidRPr="00AF08BE">
        <w:t>Iype</w:t>
      </w:r>
      <w:proofErr w:type="spellEnd"/>
      <w:r w:rsidRPr="00AF08BE">
        <w:t xml:space="preserve"> 2009; </w:t>
      </w:r>
      <w:proofErr w:type="spellStart"/>
      <w:r w:rsidRPr="00AF08BE">
        <w:t>Mayeda</w:t>
      </w:r>
      <w:proofErr w:type="spellEnd"/>
      <w:r w:rsidRPr="00AF08BE">
        <w:t xml:space="preserve"> and </w:t>
      </w:r>
      <w:proofErr w:type="spellStart"/>
      <w:r w:rsidRPr="00AF08BE">
        <w:t>Blanchfield</w:t>
      </w:r>
      <w:proofErr w:type="spellEnd"/>
      <w:r w:rsidRPr="00AF08BE">
        <w:t xml:space="preserve"> 2009).</w:t>
      </w:r>
      <w:r w:rsidRPr="00AF08BE">
        <w:rPr>
          <w:rStyle w:val="FootnoteReference"/>
          <w:lang w:val="en-US"/>
        </w:rPr>
        <w:footnoteReference w:id="2"/>
      </w:r>
      <w:r w:rsidRPr="00AF08BE">
        <w:rPr>
          <w:lang w:val="en-US"/>
        </w:rPr>
        <w:t xml:space="preserve"> Business groups and many academics, </w:t>
      </w:r>
      <w:r w:rsidRPr="00AF08BE">
        <w:rPr>
          <w:lang w:val="en-US"/>
        </w:rPr>
        <w:lastRenderedPageBreak/>
        <w:t>however, argue that dialogue should be resumed due to China’s enormous economic importance (</w:t>
      </w:r>
      <w:proofErr w:type="spellStart"/>
      <w:r w:rsidRPr="00AF08BE">
        <w:rPr>
          <w:lang w:val="en-US"/>
        </w:rPr>
        <w:t>Paltiel</w:t>
      </w:r>
      <w:proofErr w:type="spellEnd"/>
      <w:r w:rsidRPr="00AF08BE">
        <w:rPr>
          <w:lang w:val="en-US"/>
        </w:rPr>
        <w:t xml:space="preserve"> 2009). The current tren</w:t>
      </w:r>
      <w:r>
        <w:rPr>
          <w:lang w:val="en-US"/>
        </w:rPr>
        <w:t>d se</w:t>
      </w:r>
      <w:r w:rsidRPr="00AF08BE">
        <w:rPr>
          <w:lang w:val="en-US"/>
        </w:rPr>
        <w:t>ems to be to attempt business as usual with China, while maintaining a disapproving image for domestic consumptio</w:t>
      </w:r>
      <w:r>
        <w:rPr>
          <w:lang w:val="en-US"/>
        </w:rPr>
        <w:t xml:space="preserve">n. </w:t>
      </w:r>
      <w:r w:rsidRPr="00AF08BE">
        <w:rPr>
          <w:lang w:val="en-US"/>
        </w:rPr>
        <w:t xml:space="preserve">Resumption of the HRD seems on the cards, but is periodically delayed by irritants such as the grant of honorary Canadian citizenship to the Dalai Lama, spats over attendance at the Beijing Olympics, and Canadian words of sympathy for dissidents like 2010 Nobel peace prize winner Liu </w:t>
      </w:r>
      <w:proofErr w:type="spellStart"/>
      <w:r w:rsidRPr="00AF08BE">
        <w:rPr>
          <w:lang w:val="en-US"/>
        </w:rPr>
        <w:t>Xiabo</w:t>
      </w:r>
      <w:proofErr w:type="spellEnd"/>
      <w:r w:rsidRPr="00AF08BE">
        <w:rPr>
          <w:lang w:val="en-US"/>
        </w:rPr>
        <w:t xml:space="preserve">. Whether “cool politics, warm economics” (Evans 2008) is sustainable remains an open question. </w:t>
      </w:r>
    </w:p>
    <w:p w:rsidR="00866C1E" w:rsidRPr="00AF08BE" w:rsidRDefault="00866C1E" w:rsidP="00866C1E">
      <w:pPr>
        <w:spacing w:line="480" w:lineRule="auto"/>
        <w:jc w:val="both"/>
        <w:rPr>
          <w:lang w:val="en-US"/>
        </w:rPr>
      </w:pPr>
    </w:p>
    <w:p w:rsidR="00866C1E" w:rsidRPr="00AF08BE" w:rsidRDefault="00866C1E" w:rsidP="00866C1E">
      <w:pPr>
        <w:spacing w:line="480" w:lineRule="auto"/>
        <w:jc w:val="both"/>
        <w:rPr>
          <w:b/>
        </w:rPr>
      </w:pPr>
      <w:r w:rsidRPr="00AF08BE">
        <w:rPr>
          <w:b/>
        </w:rPr>
        <w:t>&lt;A&gt;</w:t>
      </w:r>
      <w:proofErr w:type="gramStart"/>
      <w:r w:rsidRPr="00AF08BE">
        <w:rPr>
          <w:b/>
        </w:rPr>
        <w:t>The</w:t>
      </w:r>
      <w:proofErr w:type="gramEnd"/>
      <w:r w:rsidRPr="00AF08BE">
        <w:rPr>
          <w:b/>
        </w:rPr>
        <w:t xml:space="preserve"> Indonesia dialogue</w:t>
      </w:r>
    </w:p>
    <w:p w:rsidR="00866C1E" w:rsidRPr="00AF08BE" w:rsidRDefault="00866C1E" w:rsidP="00866C1E">
      <w:pPr>
        <w:spacing w:line="480" w:lineRule="auto"/>
        <w:jc w:val="both"/>
      </w:pPr>
      <w:r w:rsidRPr="00AF08BE">
        <w:t xml:space="preserve">Dialogues with big China and little Cuba hit stormy waters. A more even course is offered by the Canada-Indonesia HRD, between two self-proclaimed “middle powers” (Indonesia-Canada Conference 1985). Axworthy and Indonesian foreign minister Ali </w:t>
      </w:r>
      <w:proofErr w:type="spellStart"/>
      <w:r w:rsidRPr="00AF08BE">
        <w:t>Alatas</w:t>
      </w:r>
      <w:proofErr w:type="spellEnd"/>
      <w:r w:rsidRPr="00AF08BE">
        <w:t xml:space="preserve"> agreed to a bilateral dialogue in 1997. Both governments pledged to work for fuller human rights along with other countries within the framework of the World Conference on Human Rights (held in Vienna in 1993). In other words, a bilateral HRD should not replace multilateral advocacy efforts. Like China, Indonesia was a trade target with a poor human rights record and an undemocratic regime. Officials cited Indonesian willingness to undertake the HRD as one reason Canada was choosing to engage with Indonesia rather than call for sanctions, as it did in the case of Burma. There was none of the same balancing with CHR resolutions as in the China case: the CHR had passed resolutions on East Timor in 1993 and 1997 and chairman’s statements in other years. </w:t>
      </w:r>
      <w:r w:rsidRPr="00AF08BE">
        <w:lastRenderedPageBreak/>
        <w:t>But atrocities in the full view of the world press were needed before the CHR convened a special session on East Timor in 1999 as it moved towards UN-sponsored independence. The record of Western human rights interactions with Indonesia shows that quiet diplomacy was mostly ineffective, with public pressure needed to achieve results (</w:t>
      </w:r>
      <w:proofErr w:type="spellStart"/>
      <w:r w:rsidRPr="00AF08BE">
        <w:t>Glasius</w:t>
      </w:r>
      <w:proofErr w:type="spellEnd"/>
      <w:r w:rsidRPr="00AF08BE">
        <w:t xml:space="preserve"> 1999). In the case of East Timor, not until the fall of the Suharto regime did a “window of opportunity” </w:t>
      </w:r>
      <w:proofErr w:type="gramStart"/>
      <w:r w:rsidRPr="00AF08BE">
        <w:t>appear</w:t>
      </w:r>
      <w:proofErr w:type="gramEnd"/>
      <w:r w:rsidRPr="00AF08BE">
        <w:t xml:space="preserve"> for progress (Martin 2001; Webster 2009a; Robinson 2010).  </w:t>
      </w:r>
    </w:p>
    <w:p w:rsidR="00866C1E" w:rsidRPr="00AF08BE" w:rsidRDefault="00866C1E" w:rsidP="00866C1E">
      <w:pPr>
        <w:spacing w:line="480" w:lineRule="auto"/>
        <w:ind w:firstLine="720"/>
        <w:jc w:val="both"/>
      </w:pPr>
      <w:r w:rsidRPr="00AF08BE">
        <w:t xml:space="preserve">As with China, the context for the Indonesia HRD was a significant human rights lobby at home, one that nipped at the heels of Ottawa’s efforts to develop joint initiatives with Indonesia in other international issues. Human rights in Indonesian-occupied East Timor had been a major roadblock to better Canada-Indonesia relations as public opinion began to take notice of violations there. At first confined to the British Columbia-based East Timor Alert Network, Amnesty International and church supporters, the East Timor cause saw growing support in Canada. That accelerated after CBC screened footage of the 1991 </w:t>
      </w:r>
      <w:proofErr w:type="spellStart"/>
      <w:r w:rsidRPr="00AF08BE">
        <w:t>Dili</w:t>
      </w:r>
      <w:proofErr w:type="spellEnd"/>
      <w:r w:rsidRPr="00AF08BE">
        <w:t xml:space="preserve"> massacre, with East Timor the test case for Mulroney’s commitment to link aid and rights. The Liberals opted for closer relations with Suharto’s Indonesia once they were in power. Backed by the mainline churches through their Canada Asia Working Group, by such solidarity agencies as the Canadian Catholic Organization for Development and Peace, by other human rights groups, by substantial support on university campuses and ultimately by a series of unions affiliated with the Canadian Labour Congress, Canadian rights activists demanded action on East Timor including an arms embargo on Indonesia. This garnered substantial media coverage, especially as </w:t>
      </w:r>
      <w:proofErr w:type="spellStart"/>
      <w:r w:rsidRPr="00AF08BE">
        <w:t>Axworthy’s</w:t>
      </w:r>
      <w:proofErr w:type="spellEnd"/>
      <w:r w:rsidRPr="00AF08BE">
        <w:t xml:space="preserve"> refusal to impose an arms embargo underlined the gap between his own </w:t>
      </w:r>
      <w:r w:rsidRPr="00AF08BE">
        <w:lastRenderedPageBreak/>
        <w:t>humanitarian rhetoric and the higher priority placed on trade (</w:t>
      </w:r>
      <w:proofErr w:type="spellStart"/>
      <w:r w:rsidRPr="00AF08BE">
        <w:t>Scharfe</w:t>
      </w:r>
      <w:proofErr w:type="spellEnd"/>
      <w:r w:rsidRPr="00AF08BE">
        <w:t xml:space="preserve"> 1996; Webster 2009b).</w:t>
      </w:r>
    </w:p>
    <w:p w:rsidR="00866C1E" w:rsidRDefault="00866C1E" w:rsidP="00866C1E">
      <w:pPr>
        <w:spacing w:line="480" w:lineRule="auto"/>
        <w:ind w:firstLine="720"/>
        <w:jc w:val="both"/>
      </w:pPr>
      <w:r w:rsidRPr="00AF08BE">
        <w:t xml:space="preserve">The HRD process offered a way to display rights advocacy to critics at home while allowing Canada-Indonesia relations to deepen and trade ties to grow. It also let Canadian diplomats tell their Indonesian counterparts that Canada was a friend, not a critic, despite vocal protests by NGOs at home. “We wanted to work with Indonesia,” according to the record of an Axworthy meeting with Suharto, to show that protests “were extreme positions of a few people which the Canadian government did not share” (Canada 1997b). Foreign Affairs thus sponsored a bilateral human rights symposium in Jakarta in October 1997. The fall of Suharto the next year left the HRD in abeyance. A tool devised for “constructive engagement” with a dictatorship seemed to have little relevance to a democratizing country. However, Axworthy and foreign minister Hassan </w:t>
      </w:r>
      <w:proofErr w:type="spellStart"/>
      <w:r w:rsidRPr="00AF08BE">
        <w:t>Wirayuda</w:t>
      </w:r>
      <w:proofErr w:type="spellEnd"/>
      <w:r w:rsidRPr="00AF08BE">
        <w:t xml:space="preserve"> agreed at the 2000 ASEAN summit to resume the process. A second HRD finally convened in Jakarta in 2003 (Axworthy 1997b; Canada 2000). Indonesia now held a different place in Canadian foreign policy thinking. It had moved from emerging trade partner and human rights problem, to potentially like-minded power. Lingering human rights violations in Aceh and Papua made little impression on this shift. A parliamentary foreign affairs committee report on relations with the Muslim world, for instance, recommended strengthened bilateral cooperation with Indonesia (Canada 2004). The process is now on a roughly annual basis, with sessions alternating between the two countries, the most recent in January 2009, and an occasional parallel meeting process for academics from the two countries (Indonesian Embassy 2009). Democratic transition in Indonesia has increased the hope for an effective dialogue on human rights, but dialogue </w:t>
      </w:r>
      <w:r w:rsidRPr="00AF08BE">
        <w:lastRenderedPageBreak/>
        <w:t>can also be problematic if it means engaging with the military figures who continue to enjoy impunity for past human rights violations as a result of the military’s ongoing political importanc</w:t>
      </w:r>
      <w:r>
        <w:t xml:space="preserve">e. </w:t>
      </w:r>
    </w:p>
    <w:p w:rsidR="00866C1E" w:rsidRPr="00AF08BE" w:rsidRDefault="00866C1E" w:rsidP="00866C1E">
      <w:pPr>
        <w:spacing w:line="480" w:lineRule="auto"/>
        <w:ind w:firstLine="720"/>
        <w:jc w:val="both"/>
      </w:pPr>
      <w:r w:rsidRPr="00AF08BE">
        <w:t xml:space="preserve">The Canada-Indonesia HRD is a pioneering effort. Canada was the first country to establish a bilateral HRD with Indonesia, and the first to do so with a democratizing country. Others have followed in Canadian footsteps. For instance, Norway commenced a bilateral HRD with Indonesia in 2001, identifying it as one of the pillars of bilateral relations. The Norwegian HRD appears to be at a higher level than the Canadian, to be more transparent, and to include a stronger civil society component. For instance, past participants include Amnesty International, the Norwegian Helsinki Committee and the Rainforest Foundation. Where Canada-Indonesia discussions take place entirely off the record, the Norwegian opening statement is posted on the foreign ministry’s web site (Store 2009, </w:t>
      </w:r>
      <w:proofErr w:type="spellStart"/>
      <w:r w:rsidRPr="00AF08BE">
        <w:t>Marsudi</w:t>
      </w:r>
      <w:proofErr w:type="spellEnd"/>
      <w:r w:rsidRPr="00AF08BE">
        <w:t xml:space="preserve"> 2006). The mechanism is clearly spreading beyond China to be a major means of international engagement with Indonesia. Part of the test will be the degree to which NGO voices, expressed through such networks as the Canadian Advocacy Group on Indonesia and its member groups’ Indonesian partners, are heard. In principle, the Indonesian democratic governments of the past decade are not hostile to Indonesian NGO voices, so there is at least the possibility of meaningful inclusion. </w:t>
      </w:r>
    </w:p>
    <w:p w:rsidR="00866C1E" w:rsidRPr="00AF08BE" w:rsidRDefault="00866C1E" w:rsidP="00866C1E">
      <w:pPr>
        <w:spacing w:line="480" w:lineRule="auto"/>
        <w:jc w:val="both"/>
      </w:pPr>
      <w:r w:rsidRPr="00AF08BE">
        <w:t xml:space="preserve">  </w:t>
      </w:r>
    </w:p>
    <w:p w:rsidR="00866C1E" w:rsidRPr="00AF08BE" w:rsidRDefault="00866C1E" w:rsidP="00866C1E">
      <w:pPr>
        <w:spacing w:line="480" w:lineRule="auto"/>
        <w:jc w:val="both"/>
        <w:rPr>
          <w:b/>
        </w:rPr>
      </w:pPr>
      <w:r w:rsidRPr="00AF08BE">
        <w:rPr>
          <w:b/>
        </w:rPr>
        <w:t>&lt;A&gt;Lessons from the HRD experience</w:t>
      </w:r>
    </w:p>
    <w:p w:rsidR="00866C1E" w:rsidRPr="00AF08BE" w:rsidRDefault="00866C1E" w:rsidP="00866C1E">
      <w:pPr>
        <w:spacing w:line="480" w:lineRule="auto"/>
        <w:jc w:val="both"/>
      </w:pPr>
      <w:r w:rsidRPr="00AF08BE">
        <w:t xml:space="preserve">Bilateral human rights dialogues are a new means of promoting respect for internationally-recognized rights. So far, they have barely been studied. The HRD experience is now established enough to require reflection – not simply as an aspect of </w:t>
      </w:r>
      <w:r w:rsidRPr="00AF08BE">
        <w:lastRenderedPageBreak/>
        <w:t xml:space="preserve">Canadian relations with China, but in their full context. This means comparisons between different countries, for instance, are needed. What are the key goals of HRDs, and are they effective in meeting those goals? Do off-the-record dialogues advance understanding and respect for rights, or are they window dressing to disguise a lack of action? Are they useful as a means of engaging with rights violators, with societies undergoing democratic transition, or with democratic states that still face human rights challenges? Do they effectively promote the diffusion of human rights values? Given the greater stress in Asia on economic and social rights, can HRDs become venues for rights to spread in both directions? How can they be structured and altered for the best results possible in different contexts? </w:t>
      </w:r>
    </w:p>
    <w:p w:rsidR="00866C1E" w:rsidRPr="00AF08BE" w:rsidRDefault="00866C1E" w:rsidP="00866C1E">
      <w:pPr>
        <w:spacing w:line="480" w:lineRule="auto"/>
        <w:ind w:firstLine="720"/>
        <w:jc w:val="both"/>
      </w:pPr>
      <w:r w:rsidRPr="00AF08BE">
        <w:t xml:space="preserve">HRDs are popular with Western countries that picture themselves as bridge-builders to the third world. Canada, Australia and European countries which have played leadership roles in the growth multilateral human rights regime have tended to turn more towards HRDs, seeing them as a way to reconcile their rhetorical commitment to rights with their pragmatic pursuit of increased trade. The pioneers of “middle power” multilateralism, ironically, have become the leaders of the new HRD bilateralism. </w:t>
      </w:r>
      <w:r>
        <w:t>A</w:t>
      </w:r>
      <w:r w:rsidRPr="00AF08BE">
        <w:t>ustralia’s government has championed the “constructive engagement” path the most strongly, arguing that “non-confrontational, cooperative dialogue is the most effective way to address the human rights situation in other countries” (Australia 2007). This language stands in the “quiet diplomacy” school, downplaying multilateral and public pressure tactics. Axworthy did recognize the shortcomings of a solely bilateral approach to HRDs. The result was a “</w:t>
      </w:r>
      <w:proofErr w:type="spellStart"/>
      <w:r w:rsidRPr="00AF08BE">
        <w:t>plurilateral</w:t>
      </w:r>
      <w:proofErr w:type="spellEnd"/>
      <w:r w:rsidRPr="00AF08BE">
        <w:t>” HRD for Asian governments, sponsored by Canada, China and Norway</w:t>
      </w:r>
      <w:r>
        <w:t>. T</w:t>
      </w:r>
      <w:r w:rsidRPr="00AF08BE">
        <w:t xml:space="preserve">he </w:t>
      </w:r>
      <w:proofErr w:type="spellStart"/>
      <w:r w:rsidRPr="00AF08BE">
        <w:t>plurilateral</w:t>
      </w:r>
      <w:proofErr w:type="spellEnd"/>
      <w:r w:rsidRPr="00AF08BE">
        <w:t xml:space="preserve"> HRD, however, has no link to existing </w:t>
      </w:r>
      <w:r w:rsidRPr="00AF08BE">
        <w:lastRenderedPageBreak/>
        <w:t xml:space="preserve">multilateral human rights mechanisms, and no effective accountability. By creating a new intergovernmental mechanism without the transparency or accountability of existing mechanisms, a Rights and Democracy study notes, “the symposia might actually be serving to undermine the UN human rights system” (Woodman and </w:t>
      </w:r>
      <w:proofErr w:type="spellStart"/>
      <w:r w:rsidRPr="00AF08BE">
        <w:t>Samdup</w:t>
      </w:r>
      <w:proofErr w:type="spellEnd"/>
      <w:r w:rsidRPr="00AF08BE">
        <w:t xml:space="preserve"> 2005). It has no links, for instance, with the NGO-led efforts to develop an Asian human rights covenant (Asia Human Rights Commission 1998). It is not comparable to the efforts to develop an African regional human rights mechanism (Welch 1991; Murray 2008). Asia remains the only major region without a regional rights mechanism, though some hopes are being vested in the new ASEAN Intergovernmental Commission on Human Rights chaired by Indonesia (</w:t>
      </w:r>
      <w:proofErr w:type="spellStart"/>
      <w:r w:rsidRPr="00AF08BE">
        <w:t>Sarson</w:t>
      </w:r>
      <w:proofErr w:type="spellEnd"/>
      <w:r w:rsidRPr="00AF08BE">
        <w:t xml:space="preserve"> 2010). </w:t>
      </w:r>
    </w:p>
    <w:p w:rsidR="00866C1E" w:rsidRPr="00AF08BE" w:rsidRDefault="00866C1E" w:rsidP="00866C1E">
      <w:pPr>
        <w:spacing w:line="480" w:lineRule="auto"/>
        <w:ind w:firstLine="720"/>
        <w:jc w:val="both"/>
      </w:pPr>
      <w:r w:rsidRPr="00AF08BE">
        <w:t xml:space="preserve">“Dialogue is not a substitute for pressure or public censure,” Lloyd Axworthy, originator of the HRD process, told human rights NGOs in 1999. “It is another channel that can be used to deliver tough human rights messages and to work with a range of actors in government and civil society to bring about change” (Axworthy 1999). HRDs have, however, become just that: substitutes for pressure. All too often, they are more about means than ends, with the dialogues themselves held up as evidence of rights advocacy. Rather than reporting results, the fact that these “ritualized chat sessions” (Wan 2001, p. 132) took place is reported as an accomplishment in its own right (German Institute of Human Rights, 2005). </w:t>
      </w:r>
    </w:p>
    <w:p w:rsidR="00866C1E" w:rsidRPr="00AF08BE" w:rsidRDefault="00866C1E" w:rsidP="00866C1E">
      <w:pPr>
        <w:spacing w:line="480" w:lineRule="auto"/>
        <w:ind w:firstLine="720"/>
        <w:jc w:val="both"/>
      </w:pPr>
      <w:r w:rsidRPr="00AF08BE">
        <w:t xml:space="preserve">There are efforts in Europe to assess and strengthen the HRD process. The EU-Iran HRD has been ended due to lack of results. EU policies aim to “mainstream” human rights so that they become an aspect of all EU foreign relations. Any new dialogues are to open with a consideration of the actual rights situation in the other country, starting by </w:t>
      </w:r>
      <w:r w:rsidRPr="00AF08BE">
        <w:lastRenderedPageBreak/>
        <w:t xml:space="preserve">defining “the practical aims which the Union seeks to achieve … as well as an assessment of the added value to be gained from such dialogue.” EU dialogues should aim at “a degree of genuine transparency </w:t>
      </w:r>
      <w:proofErr w:type="spellStart"/>
      <w:r w:rsidRPr="00AF08BE">
        <w:t>vis</w:t>
      </w:r>
      <w:proofErr w:type="spellEnd"/>
      <w:r w:rsidRPr="00AF08BE">
        <w:t>-a-</w:t>
      </w:r>
      <w:proofErr w:type="spellStart"/>
      <w:r w:rsidRPr="00AF08BE">
        <w:t>vis</w:t>
      </w:r>
      <w:proofErr w:type="spellEnd"/>
      <w:r w:rsidRPr="00AF08BE">
        <w:t xml:space="preserve"> civil society.” They are to be assessed every two years with civil society inclusion, to see how results measure up to initial goals, and ended if no progress seems apparent or imminent (European Union, no date).</w:t>
      </w:r>
    </w:p>
    <w:p w:rsidR="00866C1E" w:rsidRPr="00AF08BE" w:rsidRDefault="00866C1E" w:rsidP="00866C1E">
      <w:pPr>
        <w:spacing w:line="480" w:lineRule="auto"/>
        <w:ind w:firstLine="720"/>
        <w:jc w:val="both"/>
      </w:pPr>
      <w:r w:rsidRPr="00AF08BE">
        <w:t xml:space="preserve">As a German Institute for Human Rights (2005) points out, HRDs need to be coordinated with one another if the dialogue partner is not to “play off one technical cooperation partner against the other,” and they need to be coordinated with other elements of the bilateral relationship. The Institute recommends more benchmarked and quantitative evaluation methods. As it stands, the number of dialogues held is one of the few benchmarks used, and this is a measure that illustrates nothing. </w:t>
      </w:r>
    </w:p>
    <w:p w:rsidR="00866C1E" w:rsidRPr="00AF08BE" w:rsidRDefault="00866C1E" w:rsidP="00866C1E">
      <w:pPr>
        <w:spacing w:line="480" w:lineRule="auto"/>
        <w:ind w:firstLine="720"/>
        <w:jc w:val="both"/>
      </w:pPr>
      <w:r w:rsidRPr="00AF08BE">
        <w:t>Planning and evaluation of HRDs is certainly lacking. There is no Canadian counterpart to the Norwegian human rights pla</w:t>
      </w:r>
      <w:r>
        <w:t>n t</w:t>
      </w:r>
      <w:r w:rsidRPr="00AF08BE">
        <w:t xml:space="preserve">hat calls HRDs “a means of focusing long-term, international efforts to promote human rights” (Norway 2007). Canada has no national action plan on human rights; Indonesia and China do. Canadian fostering of such plans as Indonesia’s is positioned as teacher-pupil, with only one partner challenged to improve. This does not suggest much possibility of open dialogue. Nor does Canada’s dialogue with Indonesia include Norway’s efforts to foster connections between civil </w:t>
      </w:r>
      <w:proofErr w:type="gramStart"/>
      <w:r w:rsidRPr="00AF08BE">
        <w:t>society</w:t>
      </w:r>
      <w:proofErr w:type="gramEnd"/>
      <w:r w:rsidRPr="00AF08BE">
        <w:t xml:space="preserve"> in both countries. As a former Indonesian ambassador to Canada has written, links between Canadian and Indonesian civil society are “the real driving force in relations between our two countries” (</w:t>
      </w:r>
      <w:proofErr w:type="spellStart"/>
      <w:r w:rsidRPr="00AF08BE">
        <w:t>McIninch</w:t>
      </w:r>
      <w:proofErr w:type="spellEnd"/>
      <w:r w:rsidRPr="00AF08BE">
        <w:t xml:space="preserve"> 2003, p. 20). Similarly, Canadian engagement with China could benefit from the input of Chinese-Canadian, Tibetan-Canadian, Uighur-Canadian, and Mongolian-Canadian views (Burton 2009). Any </w:t>
      </w:r>
      <w:r w:rsidRPr="00AF08BE">
        <w:lastRenderedPageBreak/>
        <w:t>renewed HRD with China would benefit from the inclusion of China-focussed NGOs on the Canadian side, and of the growing civil society sector in China (</w:t>
      </w:r>
      <w:proofErr w:type="spellStart"/>
      <w:r w:rsidRPr="00AF08BE">
        <w:t>Hom</w:t>
      </w:r>
      <w:proofErr w:type="spellEnd"/>
      <w:r w:rsidRPr="00AF08BE">
        <w:t xml:space="preserve"> and Mosher 2007). </w:t>
      </w:r>
      <w:r>
        <w:t>C</w:t>
      </w:r>
      <w:r w:rsidRPr="00AF08BE">
        <w:t>harles Burton’s 2006 recommendations provide a road map for improving the Canada-China dialogue. The Canada-Indonesia dialogue could also be reviewed by an outside expert, to consider its effectiveness. Both dialogues would also benefit from increased civil society inclusion. A parallel civil society dialogue, as proposed by the Australian Council for International Development and endorsed by the Australian parliament’s human rights sub-committee</w:t>
      </w:r>
      <w:r>
        <w:t>, c</w:t>
      </w:r>
      <w:r w:rsidRPr="00AF08BE">
        <w:t>ould lead to a more valuable and more far-reaching dialogue (Australia 2005). This would also permit the Chinese and Indonesian sides to share their own experiences and their own criticisms of Canadian weaknesses on economic and social rights.</w:t>
      </w:r>
      <w:r>
        <w:t xml:space="preserve"> Change rarely comes as the result of outside pressure, but change from within can be supported by steps that foster the growth of civil society. </w:t>
      </w:r>
    </w:p>
    <w:p w:rsidR="00866C1E" w:rsidRPr="00AF08BE" w:rsidRDefault="00866C1E" w:rsidP="00866C1E">
      <w:pPr>
        <w:spacing w:line="480" w:lineRule="auto"/>
        <w:ind w:firstLine="720"/>
        <w:jc w:val="both"/>
      </w:pPr>
      <w:r w:rsidRPr="00AF08BE">
        <w:t xml:space="preserve">If the HRD tool is to continue, dialogue must become more transparent and results-oriented. So far the HRD process, and indeed much Western engagement with China, is reactive and disjointed, with an “urgent need for much more strategic thinking” aimed at determining goals and evaluating results (Woodman 2004). </w:t>
      </w:r>
      <w:r>
        <w:t>S</w:t>
      </w:r>
      <w:r w:rsidRPr="00AF08BE">
        <w:t>tandards should include ratification of international human rights covenant</w:t>
      </w:r>
      <w:r>
        <w:t xml:space="preserve">s, </w:t>
      </w:r>
      <w:r w:rsidRPr="00AF08BE">
        <w:t xml:space="preserve">ending torture (still “widespread” even in parts of democratizing Indonesia, according to Amnesty International’s 2009 annual report), access for UN rights </w:t>
      </w:r>
      <w:proofErr w:type="spellStart"/>
      <w:r w:rsidRPr="00AF08BE">
        <w:t>rapporteurs</w:t>
      </w:r>
      <w:proofErr w:type="spellEnd"/>
      <w:r w:rsidRPr="00AF08BE">
        <w:t xml:space="preserve">, and other forms of cooperation with the international human rights regime. Yet they cannot be limited to that: ratification does not equal implementation. The culture of impunity for rights violators needs to end, with protection of human rights defenders included as one goal of dialogue. HRDs could gain increased value if made truly two-way, seeking Canadian </w:t>
      </w:r>
      <w:r w:rsidRPr="00AF08BE">
        <w:lastRenderedPageBreak/>
        <w:t>implementation of the UN Declaration on the Rights of Indigenous Peoples, for instance, alongside dialogue partners’ implementation of mechanisms more oriented to the civil and political side of right</w:t>
      </w:r>
      <w:r>
        <w:t xml:space="preserve">s. </w:t>
      </w:r>
      <w:r w:rsidRPr="00AF08BE">
        <w:t>They could usefully include the impact of corporate as well as state actors, using tools developed for citizen monitoring and human rights impact assessment</w:t>
      </w:r>
      <w:r>
        <w:t xml:space="preserve">. </w:t>
      </w:r>
      <w:r w:rsidRPr="00AF08BE">
        <w:t xml:space="preserve">After all, Canadians’ self- image is often undercut by the role of Canadian mining companies and other investors, whose activities affect human rights from Chile to Indonesia (North, Clark and </w:t>
      </w:r>
      <w:proofErr w:type="spellStart"/>
      <w:r w:rsidRPr="00AF08BE">
        <w:t>Patroni</w:t>
      </w:r>
      <w:proofErr w:type="spellEnd"/>
      <w:r w:rsidRPr="00AF08BE">
        <w:t xml:space="preserve"> 2006). </w:t>
      </w:r>
    </w:p>
    <w:p w:rsidR="00866C1E" w:rsidRPr="00AF08BE" w:rsidRDefault="00866C1E" w:rsidP="00866C1E">
      <w:pPr>
        <w:spacing w:line="480" w:lineRule="auto"/>
        <w:ind w:firstLine="720"/>
        <w:jc w:val="both"/>
      </w:pPr>
      <w:r w:rsidRPr="00AF08BE">
        <w:t xml:space="preserve">Human rights broadly understood are not a Western invention, but draw on sources in all cultures. Third world publics do not necessarily need to have human rights values “diffused” to them; many non-Western NGOs have already embraced a universalistic vision that leaves space for different imaginings of rights, which could usefully be diffused to some Western NGOs. Indonesian efforts to grapple with historical memory of crimes against humanity in East Timor and elsewhere, for instance, might usefully come into dialogue with new efforts in Canada to examine the painful legacy of Indian residential schools using the tools of truth commissions. Such a conversation is impossible if confined to the government level alone. </w:t>
      </w:r>
    </w:p>
    <w:p w:rsidR="00866C1E" w:rsidRPr="00AF08BE" w:rsidRDefault="00866C1E" w:rsidP="00866C1E">
      <w:pPr>
        <w:spacing w:line="480" w:lineRule="auto"/>
        <w:ind w:firstLine="720"/>
        <w:jc w:val="both"/>
      </w:pPr>
      <w:r w:rsidRPr="00AF08BE">
        <w:t>The value of a tool devised for another decade, however, remains in serious doubt. HRDs cannot be separated from their origin as a way to compartmentalize human rights away from trade and disarm domestic criticisms</w:t>
      </w:r>
      <w:r>
        <w:t>. H</w:t>
      </w:r>
      <w:r w:rsidRPr="00AF08BE">
        <w:t>RD processes exist outside the multilateral system, weakening its universality. To the extent that HRDs silence the necessary public aspects of pressure for human rights, they represent a slackening rather than an increase in Canada’s international human rights advocacy</w:t>
      </w:r>
      <w:r>
        <w:t>. A</w:t>
      </w:r>
      <w:r w:rsidRPr="00AF08BE">
        <w:t xml:space="preserve"> bilateral dialogue between unequal partners seems an ineffective way to promote diffusion of values from </w:t>
      </w:r>
      <w:r w:rsidRPr="00AF08BE">
        <w:lastRenderedPageBreak/>
        <w:t>the smaller partner to the larger – whether China or Indonesia</w:t>
      </w:r>
      <w:r>
        <w:t xml:space="preserve">. </w:t>
      </w:r>
      <w:r w:rsidRPr="00AF08BE">
        <w:t>A multilateral forum already exists in the form of the UN Human Rights Council, designed as a more effective version of the old CHR. The Council has a mechanism for a Universal Periodic Review of the rights records of its members. Here, multi-directional diffusion is at least possible, despite myriad disappointments that states have not used the new Human Rights Council as hoped (Lauren 2007)</w:t>
      </w:r>
      <w:r>
        <w:t>.</w:t>
      </w:r>
      <w:r w:rsidRPr="00AF08BE">
        <w:t xml:space="preserve"> A stress on bilateral dialogues takes away from the potential of multilateral forums. When Canada was named to the 2008 troika reviewing Indonesia’s right record as part of the Universal Periodic Review, there was little sign of effective pressure, despite the useful suggestions raised in Geneva by Indonesian NGOs (Indonesian NGO Coalition 2008). A similar reluctance to push can be seen in other potential venues. In 1999, Canadian diplomats scored a major success by convening a meeting on East Timor at an APEC summit, and making sure it placed effective pressure on Indonesia to end killings there and accept </w:t>
      </w:r>
      <w:proofErr w:type="gramStart"/>
      <w:r w:rsidRPr="00AF08BE">
        <w:t>a</w:t>
      </w:r>
      <w:proofErr w:type="gramEnd"/>
      <w:r w:rsidRPr="00AF08BE">
        <w:t xml:space="preserve"> UN-mandated peace force (Webster 2009a). There has been no building on that foundation, which saw the effective entry of rights diplomacy into APEC – a significant but little-hailed Canadian accomplishment.</w:t>
      </w:r>
    </w:p>
    <w:p w:rsidR="00866C1E" w:rsidRPr="00AF08BE" w:rsidRDefault="00866C1E" w:rsidP="00866C1E">
      <w:pPr>
        <w:spacing w:line="480" w:lineRule="auto"/>
        <w:ind w:firstLine="720"/>
        <w:jc w:val="both"/>
      </w:pPr>
      <w:r w:rsidRPr="00AF08BE">
        <w:t>Where Liberal governments chose the HRD tactic to present an image of rights advocacy that would not impede trade prospects, the Harper Conservative government initially preferred finger-wagging and public lecture</w:t>
      </w:r>
      <w:r>
        <w:t>s.</w:t>
      </w:r>
      <w:r w:rsidRPr="00AF08BE">
        <w:t xml:space="preserve"> These aimed at domestic public opinion, and were not accompanied by any apparent search for effective ways to deliver change. Canada’s embarrassing defeat in a bid for a UN Security Council seat showed the country’s foreign policy falling well short of its aspirations, and receiving a failing grade from other governments (Roth 2010). Harper has taken the defeat as evidence of a the rightness of unpopular stances: “We take our positions based on the promotion of our </w:t>
      </w:r>
      <w:r w:rsidRPr="00AF08BE">
        <w:lastRenderedPageBreak/>
        <w:t>values – freedom, democracy, human rights and the rule of law, justice, development, humanitarian assistance for those who need it. Those are the things we are pursuing and that does not change, regardless of what the outcome of secret votes is” (</w:t>
      </w:r>
      <w:proofErr w:type="spellStart"/>
      <w:r w:rsidRPr="00AF08BE">
        <w:t>Ouellet</w:t>
      </w:r>
      <w:proofErr w:type="spellEnd"/>
      <w:r w:rsidRPr="00AF08BE">
        <w:t xml:space="preserve"> 2010). Yet it is hard to discern what those positions amount to – there is verbal posturing on human rights, but little apparent search for effective rights-promotion strategies. Quite the reverse: Harper government dislike of certain Canadian civil society organizations has prompted the Canadian International Development Agency to sever support to such NGO voices as KAIROS and the Canadian Council for International Cooperation. </w:t>
      </w:r>
    </w:p>
    <w:p w:rsidR="00866C1E" w:rsidRPr="00AF08BE" w:rsidRDefault="00866C1E" w:rsidP="00866C1E">
      <w:pPr>
        <w:spacing w:line="480" w:lineRule="auto"/>
        <w:ind w:firstLine="720"/>
        <w:jc w:val="both"/>
      </w:pPr>
      <w:r w:rsidRPr="00AF08BE">
        <w:t xml:space="preserve">Both Liberal and Conservative governments have in effect segregated rights from the mainstream of Canadian foreign policy, treating it as an “optional extra.” If the “rhetoric gap” is ever to be </w:t>
      </w:r>
      <w:proofErr w:type="gramStart"/>
      <w:r w:rsidRPr="00AF08BE">
        <w:t>closed,</w:t>
      </w:r>
      <w:proofErr w:type="gramEnd"/>
      <w:r w:rsidRPr="00AF08BE">
        <w:t xml:space="preserve"> and foreign policy start to reflect the genuine belief of Canadians in universal human rights, this must change. The debate goes to the core of Canada’s diplomatic self-image. Canadian governments paint this country as an eternal voice of human rights, claiming rights and rights advocacy as part of the national character, integral to Canadians’ place in the world. An honest engagement with other countries on human rights will require an honest engagement with Canada’s own less-than-spotless rights record. Canadian governments would have to live up to their own rights rhetoric in meaningful ways that challenge our country’s assumptions about itself. </w:t>
      </w:r>
    </w:p>
    <w:p w:rsidR="00866C1E" w:rsidRPr="00AF08BE" w:rsidRDefault="00866C1E" w:rsidP="00866C1E">
      <w:pPr>
        <w:spacing w:line="480" w:lineRule="auto"/>
        <w:ind w:firstLine="720"/>
        <w:jc w:val="both"/>
      </w:pPr>
    </w:p>
    <w:p w:rsidR="00866C1E" w:rsidRPr="00AF08BE" w:rsidRDefault="00866C1E" w:rsidP="00866C1E">
      <w:pPr>
        <w:spacing w:line="480" w:lineRule="auto"/>
        <w:ind w:firstLine="720"/>
        <w:jc w:val="both"/>
      </w:pPr>
    </w:p>
    <w:p w:rsidR="00866C1E" w:rsidRPr="00AF08BE" w:rsidRDefault="00866C1E" w:rsidP="00866C1E">
      <w:pPr>
        <w:jc w:val="both"/>
        <w:rPr>
          <w:b/>
        </w:rPr>
      </w:pPr>
      <w:r w:rsidRPr="00AF08BE">
        <w:rPr>
          <w:b/>
        </w:rPr>
        <w:t>&lt;A&gt;References</w:t>
      </w:r>
    </w:p>
    <w:p w:rsidR="00866C1E" w:rsidRPr="00AF08BE" w:rsidRDefault="00866C1E" w:rsidP="00866C1E">
      <w:pPr>
        <w:jc w:val="both"/>
      </w:pPr>
    </w:p>
    <w:p w:rsidR="00866C1E" w:rsidRPr="00AF08BE" w:rsidRDefault="00866C1E" w:rsidP="00866C1E">
      <w:pPr>
        <w:jc w:val="both"/>
      </w:pPr>
      <w:proofErr w:type="spellStart"/>
      <w:r w:rsidRPr="00AF08BE">
        <w:t>Acharya</w:t>
      </w:r>
      <w:proofErr w:type="spellEnd"/>
      <w:r w:rsidRPr="00AF08BE">
        <w:t xml:space="preserve">, </w:t>
      </w:r>
      <w:proofErr w:type="spellStart"/>
      <w:r w:rsidRPr="00AF08BE">
        <w:t>Amitav</w:t>
      </w:r>
      <w:proofErr w:type="spellEnd"/>
      <w:r>
        <w:t>.</w:t>
      </w:r>
      <w:r w:rsidRPr="00AF08BE">
        <w:t xml:space="preserve"> (1995). </w:t>
      </w:r>
      <w:r w:rsidRPr="00AF08BE">
        <w:rPr>
          <w:i/>
        </w:rPr>
        <w:t>Human Rights in Southeast Asia: Dilemmas for Foreign Policy</w:t>
      </w:r>
      <w:r w:rsidRPr="00AF08BE">
        <w:t xml:space="preserve">. Toronto: Joint Centre for Asia Pacific Studies. </w:t>
      </w:r>
    </w:p>
    <w:p w:rsidR="00866C1E" w:rsidRPr="00AF08BE" w:rsidRDefault="00866C1E" w:rsidP="00866C1E">
      <w:pPr>
        <w:jc w:val="both"/>
      </w:pPr>
    </w:p>
    <w:p w:rsidR="00866C1E" w:rsidRPr="00AF08BE" w:rsidRDefault="00866C1E" w:rsidP="00866C1E">
      <w:pPr>
        <w:jc w:val="both"/>
      </w:pPr>
      <w:proofErr w:type="gramStart"/>
      <w:r w:rsidRPr="00AF08BE">
        <w:t>Amnesty International</w:t>
      </w:r>
      <w:r>
        <w:t>.</w:t>
      </w:r>
      <w:proofErr w:type="gramEnd"/>
      <w:r w:rsidRPr="00AF08BE">
        <w:t xml:space="preserve"> </w:t>
      </w:r>
      <w:proofErr w:type="gramStart"/>
      <w:r w:rsidRPr="00AF08BE">
        <w:t xml:space="preserve">(2009). </w:t>
      </w:r>
      <w:r w:rsidRPr="00AF08BE">
        <w:rPr>
          <w:i/>
        </w:rPr>
        <w:t>Annual Report</w:t>
      </w:r>
      <w:r w:rsidRPr="00AF08BE">
        <w:t>.</w:t>
      </w:r>
      <w:proofErr w:type="gramEnd"/>
      <w:r w:rsidRPr="00AF08BE">
        <w:t xml:space="preserve"> London: Amnesty International.</w:t>
      </w:r>
    </w:p>
    <w:p w:rsidR="00866C1E" w:rsidRPr="00AF08BE" w:rsidRDefault="00866C1E" w:rsidP="00866C1E">
      <w:pPr>
        <w:jc w:val="both"/>
      </w:pPr>
    </w:p>
    <w:p w:rsidR="00866C1E" w:rsidRPr="00AF08BE" w:rsidRDefault="00866C1E" w:rsidP="00866C1E">
      <w:pPr>
        <w:jc w:val="both"/>
        <w:rPr>
          <w:color w:val="000000"/>
        </w:rPr>
      </w:pPr>
      <w:proofErr w:type="spellStart"/>
      <w:r w:rsidRPr="00AF08BE">
        <w:rPr>
          <w:color w:val="000000"/>
        </w:rPr>
        <w:t>Aung-Thwin</w:t>
      </w:r>
      <w:proofErr w:type="spellEnd"/>
      <w:r w:rsidRPr="00AF08BE">
        <w:rPr>
          <w:color w:val="000000"/>
        </w:rPr>
        <w:t>, Michael</w:t>
      </w:r>
      <w:r>
        <w:rPr>
          <w:color w:val="000000"/>
        </w:rPr>
        <w:t>.</w:t>
      </w:r>
      <w:r w:rsidRPr="00AF08BE">
        <w:rPr>
          <w:color w:val="000000"/>
        </w:rPr>
        <w:t xml:space="preserve"> (2002). Parochial Universalisms, Democracy Jihad, and the </w:t>
      </w:r>
      <w:proofErr w:type="spellStart"/>
      <w:r w:rsidRPr="00AF08BE">
        <w:rPr>
          <w:color w:val="000000"/>
        </w:rPr>
        <w:t>Orientalist</w:t>
      </w:r>
      <w:proofErr w:type="spellEnd"/>
      <w:r w:rsidRPr="00AF08BE">
        <w:rPr>
          <w:color w:val="000000"/>
        </w:rPr>
        <w:t xml:space="preserve"> Image of Burma: The New Evangelism. </w:t>
      </w:r>
      <w:r w:rsidRPr="00AF08BE">
        <w:rPr>
          <w:i/>
          <w:color w:val="000000"/>
        </w:rPr>
        <w:t>Pacific Affairs</w:t>
      </w:r>
      <w:r w:rsidRPr="00AF08BE">
        <w:rPr>
          <w:color w:val="000000"/>
        </w:rPr>
        <w:t xml:space="preserve"> 74(4), 483-505.</w:t>
      </w:r>
    </w:p>
    <w:p w:rsidR="00866C1E" w:rsidRPr="00AF08BE" w:rsidRDefault="00866C1E" w:rsidP="00866C1E">
      <w:pPr>
        <w:jc w:val="both"/>
        <w:rPr>
          <w:color w:val="000000"/>
        </w:rPr>
      </w:pPr>
    </w:p>
    <w:p w:rsidR="00866C1E" w:rsidRPr="00AF08BE" w:rsidRDefault="00866C1E" w:rsidP="00866C1E">
      <w:pPr>
        <w:jc w:val="both"/>
        <w:rPr>
          <w:color w:val="000000"/>
        </w:rPr>
      </w:pPr>
      <w:proofErr w:type="gramStart"/>
      <w:r w:rsidRPr="00AF08BE">
        <w:rPr>
          <w:color w:val="000000"/>
        </w:rPr>
        <w:t>Australia (2005).</w:t>
      </w:r>
      <w:proofErr w:type="gramEnd"/>
      <w:r w:rsidRPr="00AF08BE">
        <w:rPr>
          <w:color w:val="000000"/>
        </w:rPr>
        <w:t xml:space="preserve"> </w:t>
      </w:r>
      <w:r w:rsidRPr="00AF08BE">
        <w:t xml:space="preserve">Parliamentary Joint Standing Committee on Foreign Affairs, Defence and Trade, </w:t>
      </w:r>
      <w:r w:rsidRPr="00AF08BE">
        <w:rPr>
          <w:i/>
        </w:rPr>
        <w:t>Australia’s Human Rights Dialogue Process</w:t>
      </w:r>
      <w:r w:rsidRPr="00AF08BE">
        <w:t>. Canberra: Commonwealth of Australia.</w:t>
      </w:r>
    </w:p>
    <w:p w:rsidR="00866C1E" w:rsidRPr="00AF08BE" w:rsidRDefault="00866C1E" w:rsidP="00866C1E">
      <w:pPr>
        <w:jc w:val="both"/>
        <w:rPr>
          <w:color w:val="000000"/>
        </w:rPr>
      </w:pPr>
    </w:p>
    <w:p w:rsidR="00866C1E" w:rsidRPr="00AF08BE" w:rsidRDefault="00866C1E" w:rsidP="00866C1E">
      <w:pPr>
        <w:jc w:val="both"/>
        <w:rPr>
          <w:color w:val="000000"/>
        </w:rPr>
      </w:pPr>
      <w:r w:rsidRPr="00AF08BE">
        <w:rPr>
          <w:color w:val="000000"/>
        </w:rPr>
        <w:t>Australia</w:t>
      </w:r>
      <w:r>
        <w:rPr>
          <w:color w:val="000000"/>
        </w:rPr>
        <w:t>.</w:t>
      </w:r>
      <w:r w:rsidRPr="00AF08BE">
        <w:rPr>
          <w:color w:val="000000"/>
        </w:rPr>
        <w:t xml:space="preserve"> (2007). </w:t>
      </w:r>
      <w:r w:rsidRPr="00AF08BE">
        <w:t xml:space="preserve">“Human Rights: Australia’s Bilateral Human Rights Dialogues.” </w:t>
      </w:r>
      <w:proofErr w:type="gramStart"/>
      <w:r w:rsidRPr="00AF08BE">
        <w:t>Retrieved April 17, 2002 from http://www.dfat.gov.au/hr/dialogue_general.html.</w:t>
      </w:r>
      <w:proofErr w:type="gramEnd"/>
    </w:p>
    <w:p w:rsidR="00866C1E" w:rsidRPr="00AF08BE" w:rsidRDefault="00866C1E" w:rsidP="00866C1E">
      <w:pPr>
        <w:jc w:val="both"/>
        <w:rPr>
          <w:color w:val="000000"/>
        </w:rPr>
      </w:pPr>
    </w:p>
    <w:p w:rsidR="00866C1E" w:rsidRPr="00AF08BE" w:rsidRDefault="00866C1E" w:rsidP="00866C1E">
      <w:pPr>
        <w:jc w:val="both"/>
        <w:rPr>
          <w:color w:val="000000"/>
        </w:rPr>
      </w:pPr>
      <w:proofErr w:type="spellStart"/>
      <w:proofErr w:type="gramStart"/>
      <w:r w:rsidRPr="00AF08BE">
        <w:rPr>
          <w:color w:val="000000"/>
        </w:rPr>
        <w:t>Avonius</w:t>
      </w:r>
      <w:proofErr w:type="spellEnd"/>
      <w:r w:rsidRPr="00AF08BE">
        <w:rPr>
          <w:color w:val="000000"/>
        </w:rPr>
        <w:t xml:space="preserve">, </w:t>
      </w:r>
      <w:proofErr w:type="spellStart"/>
      <w:r w:rsidRPr="00AF08BE">
        <w:rPr>
          <w:color w:val="000000"/>
        </w:rPr>
        <w:t>Leena</w:t>
      </w:r>
      <w:proofErr w:type="spellEnd"/>
      <w:r w:rsidRPr="00AF08BE">
        <w:rPr>
          <w:color w:val="000000"/>
        </w:rPr>
        <w:t xml:space="preserve"> and Damien Kingsbury, eds. (2008).</w:t>
      </w:r>
      <w:proofErr w:type="gramEnd"/>
      <w:r w:rsidRPr="00AF08BE">
        <w:rPr>
          <w:color w:val="000000"/>
        </w:rPr>
        <w:t xml:space="preserve"> </w:t>
      </w:r>
      <w:r w:rsidRPr="00AF08BE">
        <w:rPr>
          <w:i/>
          <w:color w:val="000000"/>
        </w:rPr>
        <w:t>Human Rights in Asia: A Reassessment of the Asian Values Debate</w:t>
      </w:r>
      <w:r w:rsidRPr="00AF08BE">
        <w:rPr>
          <w:color w:val="000000"/>
        </w:rPr>
        <w:t xml:space="preserve">. </w:t>
      </w:r>
      <w:proofErr w:type="spellStart"/>
      <w:r w:rsidRPr="00AF08BE">
        <w:rPr>
          <w:color w:val="000000"/>
        </w:rPr>
        <w:t>Houndmills</w:t>
      </w:r>
      <w:proofErr w:type="spellEnd"/>
      <w:r w:rsidRPr="00AF08BE">
        <w:rPr>
          <w:color w:val="000000"/>
        </w:rPr>
        <w:t>: Palgrave Macmillan.</w:t>
      </w:r>
    </w:p>
    <w:p w:rsidR="00866C1E" w:rsidRPr="00AF08BE" w:rsidRDefault="00866C1E" w:rsidP="00866C1E">
      <w:pPr>
        <w:jc w:val="both"/>
        <w:rPr>
          <w:color w:val="000000"/>
        </w:rPr>
      </w:pPr>
    </w:p>
    <w:p w:rsidR="00866C1E" w:rsidRPr="00AF08BE" w:rsidRDefault="00866C1E" w:rsidP="00866C1E">
      <w:pPr>
        <w:jc w:val="both"/>
        <w:rPr>
          <w:color w:val="000000"/>
        </w:rPr>
      </w:pPr>
      <w:proofErr w:type="gramStart"/>
      <w:r w:rsidRPr="00AF08BE">
        <w:t>Asia Human Rights Commission</w:t>
      </w:r>
      <w:r>
        <w:t>.</w:t>
      </w:r>
      <w:proofErr w:type="gramEnd"/>
      <w:r w:rsidRPr="00AF08BE">
        <w:t xml:space="preserve"> </w:t>
      </w:r>
      <w:proofErr w:type="gramStart"/>
      <w:r w:rsidRPr="00AF08BE">
        <w:t>(1998). Draft Asian Human Rights Charter.</w:t>
      </w:r>
      <w:proofErr w:type="gramEnd"/>
      <w:r w:rsidRPr="00AF08BE">
        <w:t xml:space="preserve"> </w:t>
      </w:r>
      <w:proofErr w:type="gramStart"/>
      <w:r w:rsidRPr="00AF08BE">
        <w:t xml:space="preserve">Retrieved Oct. 29, 2009 from </w:t>
      </w:r>
      <w:hyperlink r:id="rId7" w:history="1">
        <w:r w:rsidRPr="00AF08BE">
          <w:rPr>
            <w:rStyle w:val="Hyperlink"/>
          </w:rPr>
          <w:t>http://material.ahrchk.net/charter/mainfile.php/eng_charter/</w:t>
        </w:r>
      </w:hyperlink>
      <w:r w:rsidRPr="00AF08BE">
        <w:t>.</w:t>
      </w:r>
      <w:proofErr w:type="gramEnd"/>
    </w:p>
    <w:p w:rsidR="00866C1E" w:rsidRPr="00AF08BE" w:rsidRDefault="00866C1E" w:rsidP="00866C1E">
      <w:pPr>
        <w:jc w:val="both"/>
        <w:rPr>
          <w:color w:val="000000"/>
        </w:rPr>
      </w:pPr>
    </w:p>
    <w:p w:rsidR="00866C1E" w:rsidRPr="00AF08BE" w:rsidRDefault="00866C1E" w:rsidP="00866C1E">
      <w:pPr>
        <w:jc w:val="both"/>
      </w:pPr>
      <w:proofErr w:type="gramStart"/>
      <w:r w:rsidRPr="00AF08BE">
        <w:t>Axworthy, Lloyd</w:t>
      </w:r>
      <w:r>
        <w:t>.</w:t>
      </w:r>
      <w:proofErr w:type="gramEnd"/>
      <w:r w:rsidRPr="00AF08BE">
        <w:t xml:space="preserve"> (1997a). Human Rights and Canadian Foreign Policy: Principled Pragmatism. </w:t>
      </w:r>
      <w:proofErr w:type="gramStart"/>
      <w:r w:rsidRPr="00AF08BE">
        <w:t xml:space="preserve">Speech at McGill University, 16 Oct. Foreign Affairs </w:t>
      </w:r>
      <w:r w:rsidRPr="00AF08BE">
        <w:rPr>
          <w:i/>
        </w:rPr>
        <w:t xml:space="preserve">Statements and Speeches </w:t>
      </w:r>
      <w:r w:rsidRPr="00AF08BE">
        <w:t>97/42.</w:t>
      </w:r>
      <w:proofErr w:type="gramEnd"/>
    </w:p>
    <w:p w:rsidR="00866C1E" w:rsidRPr="00AF08BE" w:rsidRDefault="00866C1E" w:rsidP="00866C1E">
      <w:pPr>
        <w:jc w:val="both"/>
      </w:pPr>
    </w:p>
    <w:p w:rsidR="00866C1E" w:rsidRPr="00AF08BE" w:rsidRDefault="00866C1E" w:rsidP="00866C1E">
      <w:pPr>
        <w:jc w:val="both"/>
      </w:pPr>
      <w:proofErr w:type="gramStart"/>
      <w:r w:rsidRPr="00AF08BE">
        <w:t>Axworthy, Lloyd</w:t>
      </w:r>
      <w:r>
        <w:t>.</w:t>
      </w:r>
      <w:proofErr w:type="gramEnd"/>
      <w:r w:rsidRPr="00AF08BE">
        <w:t xml:space="preserve"> (1997b). Speech at University of Ottawa, 10 Dec. 1997. </w:t>
      </w:r>
      <w:proofErr w:type="gramStart"/>
      <w:r w:rsidRPr="00AF08BE">
        <w:t xml:space="preserve">Retrieved April 20, 2007 from </w:t>
      </w:r>
      <w:hyperlink r:id="rId8" w:history="1">
        <w:r w:rsidRPr="00AF08BE">
          <w:rPr>
            <w:rStyle w:val="Hyperlink"/>
          </w:rPr>
          <w:t>http://www.uottawa.ca/hrrec/publicat/bull35.html</w:t>
        </w:r>
      </w:hyperlink>
      <w:r w:rsidRPr="00AF08BE">
        <w:t>.</w:t>
      </w:r>
      <w:proofErr w:type="gramEnd"/>
    </w:p>
    <w:p w:rsidR="00866C1E" w:rsidRPr="00AF08BE" w:rsidRDefault="00866C1E" w:rsidP="00866C1E">
      <w:pPr>
        <w:jc w:val="both"/>
      </w:pPr>
    </w:p>
    <w:p w:rsidR="00866C1E" w:rsidRPr="00AF08BE" w:rsidRDefault="00866C1E" w:rsidP="00866C1E">
      <w:pPr>
        <w:jc w:val="both"/>
      </w:pPr>
      <w:proofErr w:type="gramStart"/>
      <w:r w:rsidRPr="00AF08BE">
        <w:t>Axworthy, Lloyd</w:t>
      </w:r>
      <w:r>
        <w:t>.</w:t>
      </w:r>
      <w:proofErr w:type="gramEnd"/>
      <w:r w:rsidRPr="00AF08BE">
        <w:t xml:space="preserve"> </w:t>
      </w:r>
      <w:proofErr w:type="gramStart"/>
      <w:r w:rsidRPr="00AF08BE">
        <w:t>(1999). Notes for an Address to annual NGO human rights consultations, 4 March.</w:t>
      </w:r>
      <w:proofErr w:type="gramEnd"/>
      <w:r w:rsidRPr="00AF08BE">
        <w:t xml:space="preserve"> </w:t>
      </w:r>
      <w:proofErr w:type="gramStart"/>
      <w:r w:rsidRPr="00AF08BE">
        <w:t xml:space="preserve">Foreign Affairs </w:t>
      </w:r>
      <w:r w:rsidRPr="00AF08BE">
        <w:rPr>
          <w:i/>
        </w:rPr>
        <w:t>Statements and Speeches</w:t>
      </w:r>
      <w:r w:rsidRPr="00AF08BE">
        <w:t xml:space="preserve"> 99/18.</w:t>
      </w:r>
      <w:proofErr w:type="gramEnd"/>
    </w:p>
    <w:p w:rsidR="00866C1E" w:rsidRPr="00AF08BE" w:rsidRDefault="00866C1E" w:rsidP="00866C1E">
      <w:pPr>
        <w:jc w:val="both"/>
      </w:pPr>
    </w:p>
    <w:p w:rsidR="00866C1E" w:rsidRPr="00AF08BE" w:rsidRDefault="00866C1E" w:rsidP="00866C1E">
      <w:pPr>
        <w:jc w:val="both"/>
      </w:pPr>
      <w:proofErr w:type="gramStart"/>
      <w:r w:rsidRPr="00AF08BE">
        <w:t>Axworthy, Lloyd</w:t>
      </w:r>
      <w:r>
        <w:t>.</w:t>
      </w:r>
      <w:proofErr w:type="gramEnd"/>
      <w:r w:rsidRPr="00AF08BE">
        <w:t xml:space="preserve"> </w:t>
      </w:r>
      <w:proofErr w:type="gramStart"/>
      <w:r w:rsidRPr="00AF08BE">
        <w:t>(2000). Human Rights and Foreign Policy.</w:t>
      </w:r>
      <w:proofErr w:type="gramEnd"/>
      <w:r w:rsidRPr="00AF08BE">
        <w:t xml:space="preserve"> In </w:t>
      </w:r>
      <w:proofErr w:type="spellStart"/>
      <w:r w:rsidRPr="00AF08BE">
        <w:t>Gurcharan</w:t>
      </w:r>
      <w:proofErr w:type="spellEnd"/>
      <w:r w:rsidRPr="00AF08BE">
        <w:t xml:space="preserve"> S. Bhatia et al (Eds.), </w:t>
      </w:r>
      <w:r w:rsidRPr="00AF08BE">
        <w:rPr>
          <w:i/>
        </w:rPr>
        <w:t>Peace, Justice and Freedom: Human Rights Challenges for the New Millennium</w:t>
      </w:r>
      <w:r w:rsidRPr="00AF08BE">
        <w:t xml:space="preserve">. Edmonton: University of Alberta Press. </w:t>
      </w:r>
    </w:p>
    <w:p w:rsidR="00866C1E" w:rsidRPr="00AF08BE" w:rsidRDefault="00866C1E" w:rsidP="00866C1E">
      <w:pPr>
        <w:jc w:val="both"/>
      </w:pPr>
    </w:p>
    <w:p w:rsidR="00866C1E" w:rsidRPr="00AF08BE" w:rsidRDefault="00866C1E" w:rsidP="00866C1E">
      <w:pPr>
        <w:jc w:val="both"/>
      </w:pPr>
      <w:r w:rsidRPr="00AF08BE">
        <w:t>Barratt, Bethany</w:t>
      </w:r>
      <w:r>
        <w:t>.</w:t>
      </w:r>
      <w:r w:rsidRPr="00AF08BE">
        <w:t xml:space="preserve"> </w:t>
      </w:r>
      <w:proofErr w:type="gramStart"/>
      <w:r w:rsidRPr="00AF08BE">
        <w:t>(2006). Canadian Foreign Policy and International Human Rights.</w:t>
      </w:r>
      <w:proofErr w:type="gramEnd"/>
      <w:r w:rsidRPr="00AF08BE">
        <w:t xml:space="preserve"> </w:t>
      </w:r>
      <w:proofErr w:type="gramStart"/>
      <w:r w:rsidRPr="00AF08BE">
        <w:t>In Patrick James, Nelson Michaud and Marc J. O’Reilly (Eds.),</w:t>
      </w:r>
      <w:r w:rsidRPr="00AF08BE">
        <w:rPr>
          <w:i/>
        </w:rPr>
        <w:t xml:space="preserve"> Handbook of Canadian Foreign Policy</w:t>
      </w:r>
      <w:r w:rsidRPr="00AF08BE">
        <w:t>.</w:t>
      </w:r>
      <w:proofErr w:type="gramEnd"/>
      <w:r w:rsidRPr="00AF08BE">
        <w:t xml:space="preserve"> Lanham MD: Lexington Books. </w:t>
      </w:r>
    </w:p>
    <w:p w:rsidR="00866C1E" w:rsidRPr="00AF08BE" w:rsidRDefault="00866C1E" w:rsidP="00866C1E">
      <w:pPr>
        <w:jc w:val="both"/>
      </w:pPr>
    </w:p>
    <w:p w:rsidR="00866C1E" w:rsidRPr="00AF08BE" w:rsidRDefault="00866C1E" w:rsidP="00866C1E">
      <w:pPr>
        <w:jc w:val="both"/>
      </w:pPr>
      <w:proofErr w:type="gramStart"/>
      <w:r w:rsidRPr="00AF08BE">
        <w:t>Bauer, Joanne R. and Daniel A. Bell, eds. (1999).</w:t>
      </w:r>
      <w:proofErr w:type="gramEnd"/>
      <w:r w:rsidRPr="00AF08BE">
        <w:t xml:space="preserve"> </w:t>
      </w:r>
      <w:proofErr w:type="gramStart"/>
      <w:r w:rsidRPr="00AF08BE">
        <w:rPr>
          <w:i/>
        </w:rPr>
        <w:t>The East Asian Challenge for Human Rights</w:t>
      </w:r>
      <w:r w:rsidRPr="00AF08BE">
        <w:t>.</w:t>
      </w:r>
      <w:proofErr w:type="gramEnd"/>
      <w:r w:rsidRPr="00AF08BE">
        <w:t xml:space="preserve"> Cambridge: Cambridge University Press.</w:t>
      </w:r>
    </w:p>
    <w:p w:rsidR="00866C1E" w:rsidRPr="00AF08BE" w:rsidRDefault="00866C1E" w:rsidP="00866C1E">
      <w:pPr>
        <w:jc w:val="both"/>
      </w:pPr>
    </w:p>
    <w:p w:rsidR="00866C1E" w:rsidRPr="00AF08BE" w:rsidRDefault="00866C1E" w:rsidP="00866C1E">
      <w:pPr>
        <w:jc w:val="both"/>
      </w:pPr>
      <w:r w:rsidRPr="00AF08BE">
        <w:t>Burton, Charles</w:t>
      </w:r>
      <w:r>
        <w:t>.</w:t>
      </w:r>
      <w:r w:rsidRPr="00AF08BE">
        <w:t xml:space="preserve"> </w:t>
      </w:r>
      <w:proofErr w:type="gramStart"/>
      <w:r w:rsidRPr="00AF08BE">
        <w:t>(2006). Assessment of the Canada-China Bilateral Human Rights Dialogue.</w:t>
      </w:r>
      <w:proofErr w:type="gramEnd"/>
      <w:r w:rsidRPr="00AF08BE">
        <w:t xml:space="preserve"> </w:t>
      </w:r>
      <w:proofErr w:type="gramStart"/>
      <w:r w:rsidRPr="00AF08BE">
        <w:t>Report to Foreign Affairs, final version, 19 April.</w:t>
      </w:r>
      <w:proofErr w:type="gramEnd"/>
      <w:r w:rsidRPr="00AF08BE">
        <w:t xml:space="preserve"> </w:t>
      </w:r>
    </w:p>
    <w:p w:rsidR="00866C1E" w:rsidRPr="00AF08BE" w:rsidRDefault="00866C1E" w:rsidP="00866C1E">
      <w:pPr>
        <w:jc w:val="both"/>
      </w:pPr>
    </w:p>
    <w:p w:rsidR="00866C1E" w:rsidRPr="00AF08BE" w:rsidRDefault="00866C1E" w:rsidP="00866C1E">
      <w:pPr>
        <w:jc w:val="both"/>
      </w:pPr>
      <w:r w:rsidRPr="00AF08BE">
        <w:t>Burton, Charles</w:t>
      </w:r>
      <w:r>
        <w:t>.</w:t>
      </w:r>
      <w:r w:rsidRPr="00AF08BE">
        <w:t xml:space="preserve"> </w:t>
      </w:r>
      <w:proofErr w:type="gramStart"/>
      <w:r w:rsidRPr="00AF08BE">
        <w:t xml:space="preserve">(2009). </w:t>
      </w:r>
      <w:r w:rsidRPr="00AF08BE">
        <w:rPr>
          <w:i/>
        </w:rPr>
        <w:t>A Reassessment of Canada’s Interests in China and Options for a Renewal of Canada’s China Policy.</w:t>
      </w:r>
      <w:proofErr w:type="gramEnd"/>
      <w:r w:rsidRPr="00AF08BE">
        <w:t xml:space="preserve"> Toronto: Canadian International Council.</w:t>
      </w:r>
    </w:p>
    <w:p w:rsidR="00866C1E" w:rsidRPr="00AF08BE" w:rsidRDefault="00866C1E" w:rsidP="00866C1E">
      <w:pPr>
        <w:jc w:val="both"/>
      </w:pPr>
    </w:p>
    <w:p w:rsidR="00866C1E" w:rsidRPr="00AF08BE" w:rsidRDefault="00866C1E" w:rsidP="00866C1E">
      <w:pPr>
        <w:jc w:val="both"/>
      </w:pPr>
      <w:r w:rsidRPr="00AF08BE">
        <w:t>Canada</w:t>
      </w:r>
      <w:r>
        <w:t>.</w:t>
      </w:r>
      <w:r w:rsidRPr="00AF08BE">
        <w:t xml:space="preserve"> (1998). E-mail from Canadian embassy in Jakarta to Department of Foreign Affairs and International Trade, 3 Nov. </w:t>
      </w:r>
    </w:p>
    <w:p w:rsidR="00866C1E" w:rsidRPr="00AF08BE" w:rsidRDefault="00866C1E" w:rsidP="00866C1E">
      <w:pPr>
        <w:jc w:val="both"/>
      </w:pPr>
    </w:p>
    <w:p w:rsidR="00866C1E" w:rsidRPr="00AF08BE" w:rsidRDefault="00866C1E" w:rsidP="00866C1E">
      <w:pPr>
        <w:jc w:val="both"/>
      </w:pPr>
      <w:r w:rsidRPr="00AF08BE">
        <w:t>Canada</w:t>
      </w:r>
      <w:r>
        <w:t>.</w:t>
      </w:r>
      <w:r w:rsidRPr="00AF08BE">
        <w:t xml:space="preserve"> </w:t>
      </w:r>
      <w:proofErr w:type="gramStart"/>
      <w:r w:rsidRPr="00AF08BE">
        <w:t>(1995). E-mail from Canadian embassy in Jakarta to DFAIT, 21 Feb.</w:t>
      </w:r>
      <w:proofErr w:type="gramEnd"/>
    </w:p>
    <w:p w:rsidR="00866C1E" w:rsidRPr="00AF08BE" w:rsidRDefault="00866C1E" w:rsidP="00866C1E">
      <w:pPr>
        <w:jc w:val="both"/>
      </w:pPr>
    </w:p>
    <w:p w:rsidR="00866C1E" w:rsidRPr="00AF08BE" w:rsidRDefault="00866C1E" w:rsidP="00866C1E">
      <w:pPr>
        <w:jc w:val="both"/>
        <w:rPr>
          <w:lang w:val="en-CA"/>
        </w:rPr>
      </w:pPr>
      <w:r w:rsidRPr="00AF08BE">
        <w:rPr>
          <w:lang w:val="en-CA"/>
        </w:rPr>
        <w:t>Canada</w:t>
      </w:r>
      <w:r>
        <w:rPr>
          <w:lang w:val="en-CA"/>
        </w:rPr>
        <w:t>.</w:t>
      </w:r>
      <w:r w:rsidRPr="00AF08BE">
        <w:rPr>
          <w:lang w:val="en-CA"/>
        </w:rPr>
        <w:t xml:space="preserve"> </w:t>
      </w:r>
      <w:proofErr w:type="gramStart"/>
      <w:r w:rsidRPr="00AF08BE">
        <w:rPr>
          <w:lang w:val="en-CA"/>
        </w:rPr>
        <w:t>(1997a). News release no. 70, 14 April.</w:t>
      </w:r>
      <w:proofErr w:type="gramEnd"/>
    </w:p>
    <w:p w:rsidR="00866C1E" w:rsidRPr="00AF08BE" w:rsidRDefault="00866C1E" w:rsidP="00866C1E">
      <w:pPr>
        <w:jc w:val="both"/>
      </w:pPr>
    </w:p>
    <w:p w:rsidR="00866C1E" w:rsidRPr="00AF08BE" w:rsidRDefault="00866C1E" w:rsidP="00866C1E">
      <w:pPr>
        <w:jc w:val="both"/>
      </w:pPr>
      <w:r w:rsidRPr="00AF08BE">
        <w:t>Canada</w:t>
      </w:r>
      <w:r>
        <w:t>.</w:t>
      </w:r>
      <w:r w:rsidRPr="00AF08BE">
        <w:t xml:space="preserve"> </w:t>
      </w:r>
      <w:proofErr w:type="gramStart"/>
      <w:r w:rsidRPr="00AF08BE">
        <w:t>(1997b). Canadian Embassy in Jakarta report to Ottawa, 31 July.</w:t>
      </w:r>
      <w:proofErr w:type="gramEnd"/>
      <w:r w:rsidRPr="00AF08BE">
        <w:t xml:space="preserve"> </w:t>
      </w:r>
    </w:p>
    <w:p w:rsidR="00866C1E" w:rsidRPr="00AF08BE" w:rsidRDefault="00866C1E" w:rsidP="00866C1E">
      <w:pPr>
        <w:jc w:val="both"/>
      </w:pPr>
    </w:p>
    <w:p w:rsidR="00866C1E" w:rsidRPr="00AF08BE" w:rsidRDefault="00866C1E" w:rsidP="00866C1E">
      <w:pPr>
        <w:jc w:val="both"/>
      </w:pPr>
      <w:r w:rsidRPr="00AF08BE">
        <w:t>Canada</w:t>
      </w:r>
      <w:r>
        <w:t>.</w:t>
      </w:r>
      <w:r w:rsidRPr="00AF08BE">
        <w:t xml:space="preserve"> (2000). Axworthy holds bilateral meeting with Indonesian foreign minister. </w:t>
      </w:r>
      <w:proofErr w:type="gramStart"/>
      <w:r w:rsidRPr="00AF08BE">
        <w:t>Foreign Affairs news release, July 28.</w:t>
      </w:r>
      <w:proofErr w:type="gramEnd"/>
    </w:p>
    <w:p w:rsidR="00866C1E" w:rsidRPr="00AF08BE" w:rsidRDefault="00866C1E" w:rsidP="00866C1E">
      <w:pPr>
        <w:jc w:val="both"/>
      </w:pPr>
    </w:p>
    <w:p w:rsidR="00866C1E" w:rsidRPr="00AF08BE" w:rsidRDefault="00866C1E" w:rsidP="00866C1E">
      <w:pPr>
        <w:jc w:val="both"/>
      </w:pPr>
      <w:r w:rsidRPr="00AF08BE">
        <w:t>Canada</w:t>
      </w:r>
      <w:r>
        <w:t>.</w:t>
      </w:r>
      <w:r w:rsidRPr="00AF08BE">
        <w:t xml:space="preserve"> </w:t>
      </w:r>
      <w:proofErr w:type="gramStart"/>
      <w:r w:rsidRPr="00AF08BE">
        <w:t xml:space="preserve">(2004). </w:t>
      </w:r>
      <w:r w:rsidRPr="00AF08BE">
        <w:rPr>
          <w:i/>
        </w:rPr>
        <w:t>Canada’s Relations with Countries of the Muslim World</w:t>
      </w:r>
      <w:r w:rsidRPr="00AF08BE">
        <w:t>.</w:t>
      </w:r>
      <w:proofErr w:type="gramEnd"/>
      <w:r w:rsidRPr="00AF08BE">
        <w:t xml:space="preserve"> </w:t>
      </w:r>
      <w:proofErr w:type="gramStart"/>
      <w:r w:rsidRPr="00AF08BE">
        <w:t>Standing Committee on Foreign Affairs and International Development report.</w:t>
      </w:r>
      <w:proofErr w:type="gramEnd"/>
      <w:r w:rsidRPr="00AF08BE">
        <w:t xml:space="preserve"> </w:t>
      </w:r>
    </w:p>
    <w:p w:rsidR="00866C1E" w:rsidRPr="00AF08BE" w:rsidRDefault="00866C1E" w:rsidP="00866C1E">
      <w:pPr>
        <w:jc w:val="both"/>
      </w:pPr>
    </w:p>
    <w:p w:rsidR="00866C1E" w:rsidRPr="00AF08BE" w:rsidRDefault="00866C1E" w:rsidP="00866C1E">
      <w:pPr>
        <w:jc w:val="both"/>
        <w:rPr>
          <w:lang w:val="en-CA"/>
        </w:rPr>
      </w:pPr>
      <w:r w:rsidRPr="00AF08BE">
        <w:t>Canada</w:t>
      </w:r>
      <w:r>
        <w:t>.</w:t>
      </w:r>
      <w:r w:rsidRPr="00AF08BE">
        <w:t xml:space="preserve"> </w:t>
      </w:r>
      <w:proofErr w:type="gramStart"/>
      <w:r w:rsidRPr="00AF08BE">
        <w:t>(2009). Canada’s International Human Rights Policy.</w:t>
      </w:r>
      <w:proofErr w:type="gramEnd"/>
      <w:r w:rsidRPr="00AF08BE">
        <w:t xml:space="preserve"> </w:t>
      </w:r>
      <w:proofErr w:type="gramStart"/>
      <w:r w:rsidRPr="00AF08BE">
        <w:t xml:space="preserve">Retrieved 29 Oct. 2009 from </w:t>
      </w:r>
      <w:hyperlink r:id="rId9" w:history="1">
        <w:r w:rsidRPr="00AF08BE">
          <w:rPr>
            <w:rStyle w:val="Hyperlink"/>
          </w:rPr>
          <w:t>http://www.international.gc.ca/rights-droits/policy-politique.aspx?lang=eng</w:t>
        </w:r>
      </w:hyperlink>
      <w:r w:rsidRPr="00AF08BE">
        <w:rPr>
          <w:lang w:val="en-CA"/>
        </w:rPr>
        <w:t>.</w:t>
      </w:r>
      <w:proofErr w:type="gramEnd"/>
      <w:r w:rsidRPr="00AF08BE">
        <w:rPr>
          <w:lang w:val="en-CA"/>
        </w:rPr>
        <w:t xml:space="preserve"> </w:t>
      </w:r>
    </w:p>
    <w:p w:rsidR="00866C1E" w:rsidRPr="00AF08BE" w:rsidRDefault="00866C1E" w:rsidP="00866C1E">
      <w:pPr>
        <w:jc w:val="both"/>
      </w:pPr>
    </w:p>
    <w:p w:rsidR="00866C1E" w:rsidRPr="00AF08BE" w:rsidRDefault="00866C1E" w:rsidP="00866C1E">
      <w:pPr>
        <w:jc w:val="both"/>
      </w:pPr>
      <w:proofErr w:type="gramStart"/>
      <w:r w:rsidRPr="00AF08BE">
        <w:t>Canada (2010).</w:t>
      </w:r>
      <w:proofErr w:type="gramEnd"/>
      <w:r w:rsidRPr="00AF08BE">
        <w:t xml:space="preserve"> </w:t>
      </w:r>
      <w:r w:rsidRPr="00AF08BE">
        <w:rPr>
          <w:i/>
        </w:rPr>
        <w:t>House of Commons Debates</w:t>
      </w:r>
      <w:r w:rsidRPr="00AF08BE">
        <w:t xml:space="preserve">, 18 Oct. </w:t>
      </w:r>
    </w:p>
    <w:p w:rsidR="00866C1E" w:rsidRPr="00AF08BE" w:rsidRDefault="00866C1E" w:rsidP="00866C1E">
      <w:pPr>
        <w:jc w:val="both"/>
      </w:pPr>
    </w:p>
    <w:p w:rsidR="00866C1E" w:rsidRPr="00AF08BE" w:rsidRDefault="00866C1E" w:rsidP="00866C1E">
      <w:pPr>
        <w:jc w:val="both"/>
      </w:pPr>
      <w:proofErr w:type="gramStart"/>
      <w:r w:rsidRPr="00AF08BE">
        <w:t>Charter 08</w:t>
      </w:r>
      <w:r>
        <w:t>.</w:t>
      </w:r>
      <w:proofErr w:type="gramEnd"/>
      <w:r w:rsidRPr="00AF08BE">
        <w:t xml:space="preserve"> </w:t>
      </w:r>
      <w:proofErr w:type="gramStart"/>
      <w:r w:rsidRPr="00AF08BE">
        <w:t>(2008). Declaration issued Dec. 9.</w:t>
      </w:r>
      <w:proofErr w:type="gramEnd"/>
      <w:r w:rsidRPr="00AF08BE">
        <w:t xml:space="preserve"> </w:t>
      </w:r>
      <w:proofErr w:type="gramStart"/>
      <w:r w:rsidRPr="00AF08BE">
        <w:t xml:space="preserve">Retrieved Oct. 19, 2010 from </w:t>
      </w:r>
      <w:hyperlink r:id="rId10" w:history="1">
        <w:r w:rsidRPr="00AF08BE">
          <w:t xml:space="preserve"> </w:t>
        </w:r>
        <w:r w:rsidRPr="00AF08BE">
          <w:rPr>
            <w:rStyle w:val="Hyperlink"/>
          </w:rPr>
          <w:t>http://www.hrichina.org/public/contents/press?revision_id=89851&amp;item_id=85717l</w:t>
        </w:r>
      </w:hyperlink>
      <w:r w:rsidRPr="00AF08BE">
        <w:t>.</w:t>
      </w:r>
      <w:proofErr w:type="gramEnd"/>
    </w:p>
    <w:p w:rsidR="00866C1E" w:rsidRPr="00AF08BE" w:rsidRDefault="00866C1E" w:rsidP="00866C1E">
      <w:pPr>
        <w:jc w:val="both"/>
      </w:pPr>
    </w:p>
    <w:p w:rsidR="00866C1E" w:rsidRPr="00AF08BE" w:rsidRDefault="00866C1E" w:rsidP="00866C1E">
      <w:pPr>
        <w:jc w:val="both"/>
      </w:pPr>
      <w:r w:rsidRPr="00AF08BE">
        <w:t xml:space="preserve">Chilton, Patricia. </w:t>
      </w:r>
      <w:r>
        <w:t xml:space="preserve">(1995) </w:t>
      </w:r>
      <w:r w:rsidRPr="00AF08BE">
        <w:t xml:space="preserve">Mechanics of Change: social movements, transnational coalitions, and the transformation process in Eastern Europe. In Thomas </w:t>
      </w:r>
      <w:proofErr w:type="spellStart"/>
      <w:r w:rsidRPr="00AF08BE">
        <w:t>Risse-Kappen</w:t>
      </w:r>
      <w:proofErr w:type="spellEnd"/>
      <w:r w:rsidRPr="00AF08BE">
        <w:t xml:space="preserve"> (Ed.), </w:t>
      </w:r>
      <w:r w:rsidRPr="00AF08BE">
        <w:rPr>
          <w:i/>
        </w:rPr>
        <w:t>Bringing Transnational Relations Back In: Non-State Actors, Domestic Structures and International Institutions.</w:t>
      </w:r>
      <w:r w:rsidRPr="00AF08BE">
        <w:t xml:space="preserve"> Cambridge: </w:t>
      </w:r>
      <w:r>
        <w:t>Cambridge University Press</w:t>
      </w:r>
      <w:r w:rsidRPr="00AF08BE">
        <w:t>.</w:t>
      </w:r>
    </w:p>
    <w:p w:rsidR="00866C1E" w:rsidRPr="00AF08BE" w:rsidRDefault="00866C1E" w:rsidP="00866C1E">
      <w:pPr>
        <w:jc w:val="both"/>
      </w:pPr>
    </w:p>
    <w:p w:rsidR="00866C1E" w:rsidRPr="00AF08BE" w:rsidRDefault="00866C1E" w:rsidP="00866C1E">
      <w:pPr>
        <w:jc w:val="both"/>
      </w:pPr>
      <w:proofErr w:type="spellStart"/>
      <w:r w:rsidRPr="00AF08BE">
        <w:t>Clément</w:t>
      </w:r>
      <w:proofErr w:type="spellEnd"/>
      <w:r w:rsidRPr="00AF08BE">
        <w:t>, Dominique</w:t>
      </w:r>
      <w:r>
        <w:t>.</w:t>
      </w:r>
      <w:r w:rsidRPr="00AF08BE">
        <w:t xml:space="preserve"> (2008). </w:t>
      </w:r>
      <w:r w:rsidRPr="00AF08BE">
        <w:rPr>
          <w:i/>
        </w:rPr>
        <w:t>Canada’s Rights Revolution: Social Movements and Social Change, 1937-82</w:t>
      </w:r>
      <w:r w:rsidRPr="00AF08BE">
        <w:t xml:space="preserve">. Vancouver: UBC Press. </w:t>
      </w:r>
    </w:p>
    <w:p w:rsidR="00866C1E" w:rsidRPr="00AF08BE" w:rsidRDefault="00866C1E" w:rsidP="00866C1E">
      <w:pPr>
        <w:jc w:val="both"/>
      </w:pPr>
    </w:p>
    <w:p w:rsidR="00866C1E" w:rsidRPr="00AF08BE" w:rsidRDefault="00866C1E" w:rsidP="00866C1E">
      <w:pPr>
        <w:jc w:val="both"/>
      </w:pPr>
      <w:proofErr w:type="spellStart"/>
      <w:r w:rsidRPr="00AF08BE">
        <w:t>Dagg</w:t>
      </w:r>
      <w:proofErr w:type="spellEnd"/>
      <w:r w:rsidRPr="00AF08BE">
        <w:t>, Chris</w:t>
      </w:r>
      <w:r>
        <w:t>.</w:t>
      </w:r>
      <w:r w:rsidRPr="00AF08BE">
        <w:t xml:space="preserve"> (1993). Linking Aid to Human Rights in Indonesia: A Canadian Perspective. </w:t>
      </w:r>
      <w:proofErr w:type="gramStart"/>
      <w:r w:rsidRPr="00AF08BE">
        <w:rPr>
          <w:i/>
        </w:rPr>
        <w:t>Issues</w:t>
      </w:r>
      <w:r w:rsidRPr="00AF08BE">
        <w:t xml:space="preserve"> 7(1).</w:t>
      </w:r>
      <w:proofErr w:type="gramEnd"/>
    </w:p>
    <w:p w:rsidR="00866C1E" w:rsidRPr="00AF08BE" w:rsidRDefault="00866C1E" w:rsidP="00866C1E">
      <w:pPr>
        <w:jc w:val="both"/>
      </w:pPr>
    </w:p>
    <w:p w:rsidR="00866C1E" w:rsidRPr="00AF08BE" w:rsidRDefault="00866C1E" w:rsidP="00866C1E">
      <w:pPr>
        <w:jc w:val="both"/>
        <w:rPr>
          <w:lang w:val="en-CA"/>
        </w:rPr>
      </w:pPr>
      <w:proofErr w:type="spellStart"/>
      <w:r w:rsidRPr="00AF08BE">
        <w:rPr>
          <w:lang w:val="en-CA"/>
        </w:rPr>
        <w:t>Daudelin</w:t>
      </w:r>
      <w:proofErr w:type="spellEnd"/>
      <w:r w:rsidRPr="00AF08BE">
        <w:rPr>
          <w:lang w:val="en-CA"/>
        </w:rPr>
        <w:t>, Jean</w:t>
      </w:r>
      <w:r>
        <w:rPr>
          <w:lang w:val="en-CA"/>
        </w:rPr>
        <w:t>.</w:t>
      </w:r>
      <w:r w:rsidRPr="00AF08BE">
        <w:rPr>
          <w:lang w:val="en-CA"/>
        </w:rPr>
        <w:t xml:space="preserve"> (2009). Introduction: Managing Empires. In Robert Bothwell and Jean </w:t>
      </w:r>
      <w:proofErr w:type="spellStart"/>
      <w:r w:rsidRPr="00AF08BE">
        <w:rPr>
          <w:lang w:val="en-CA"/>
        </w:rPr>
        <w:t>Daudelin</w:t>
      </w:r>
      <w:proofErr w:type="spellEnd"/>
      <w:r w:rsidRPr="00AF08BE">
        <w:rPr>
          <w:lang w:val="en-CA"/>
        </w:rPr>
        <w:t xml:space="preserve"> (Eds.), </w:t>
      </w:r>
      <w:r w:rsidRPr="00AF08BE">
        <w:rPr>
          <w:i/>
          <w:lang w:val="en-CA"/>
        </w:rPr>
        <w:t xml:space="preserve">Canada </w:t>
      </w:r>
      <w:proofErr w:type="gramStart"/>
      <w:r w:rsidRPr="00AF08BE">
        <w:rPr>
          <w:i/>
          <w:lang w:val="en-CA"/>
        </w:rPr>
        <w:t>Among</w:t>
      </w:r>
      <w:proofErr w:type="gramEnd"/>
      <w:r w:rsidRPr="00AF08BE">
        <w:rPr>
          <w:i/>
          <w:lang w:val="en-CA"/>
        </w:rPr>
        <w:t xml:space="preserve"> Nations 2008: 100 Years of Canadian Foreign Policy</w:t>
      </w:r>
      <w:r w:rsidRPr="00AF08BE">
        <w:rPr>
          <w:lang w:val="en-CA"/>
        </w:rPr>
        <w:t>. Montreal: McGill-Queen’s University Press.</w:t>
      </w:r>
    </w:p>
    <w:p w:rsidR="00866C1E" w:rsidRPr="00AF08BE" w:rsidRDefault="00866C1E" w:rsidP="00866C1E">
      <w:pPr>
        <w:jc w:val="both"/>
        <w:rPr>
          <w:lang w:val="en-CA"/>
        </w:rPr>
      </w:pPr>
    </w:p>
    <w:p w:rsidR="00866C1E" w:rsidRPr="00AF08BE" w:rsidRDefault="00866C1E" w:rsidP="00866C1E">
      <w:pPr>
        <w:jc w:val="both"/>
        <w:rPr>
          <w:lang w:val="en-CA"/>
        </w:rPr>
      </w:pPr>
      <w:r w:rsidRPr="00AF08BE">
        <w:t xml:space="preserve">Donnelly, </w:t>
      </w:r>
      <w:proofErr w:type="gramStart"/>
      <w:r w:rsidRPr="00AF08BE">
        <w:t xml:space="preserve">Jack </w:t>
      </w:r>
      <w:r>
        <w:t>.</w:t>
      </w:r>
      <w:r w:rsidRPr="00AF08BE">
        <w:t>(</w:t>
      </w:r>
      <w:proofErr w:type="gramEnd"/>
      <w:r w:rsidRPr="00AF08BE">
        <w:t xml:space="preserve">2007). </w:t>
      </w:r>
      <w:proofErr w:type="gramStart"/>
      <w:r w:rsidRPr="00AF08BE">
        <w:rPr>
          <w:i/>
        </w:rPr>
        <w:t>International Human Rights</w:t>
      </w:r>
      <w:r w:rsidRPr="00AF08BE">
        <w:t>.</w:t>
      </w:r>
      <w:proofErr w:type="gramEnd"/>
      <w:r w:rsidRPr="00AF08BE">
        <w:t xml:space="preserve"> Boulder: </w:t>
      </w:r>
      <w:proofErr w:type="spellStart"/>
      <w:r w:rsidRPr="00AF08BE">
        <w:t>Westview</w:t>
      </w:r>
      <w:proofErr w:type="spellEnd"/>
      <w:r w:rsidRPr="00AF08BE">
        <w:t xml:space="preserve"> Press.</w:t>
      </w:r>
    </w:p>
    <w:p w:rsidR="00866C1E" w:rsidRPr="00AF08BE" w:rsidRDefault="00866C1E" w:rsidP="00866C1E">
      <w:pPr>
        <w:jc w:val="both"/>
        <w:rPr>
          <w:lang w:val="en-CA"/>
        </w:rPr>
      </w:pPr>
    </w:p>
    <w:p w:rsidR="00866C1E" w:rsidRPr="00AF08BE" w:rsidRDefault="00866C1E" w:rsidP="00866C1E">
      <w:pPr>
        <w:jc w:val="both"/>
      </w:pPr>
      <w:proofErr w:type="spellStart"/>
      <w:r w:rsidRPr="00AF08BE">
        <w:t>Egerton</w:t>
      </w:r>
      <w:proofErr w:type="spellEnd"/>
      <w:r w:rsidRPr="00AF08BE">
        <w:t>, George</w:t>
      </w:r>
      <w:r>
        <w:t>.</w:t>
      </w:r>
      <w:r w:rsidRPr="00AF08BE">
        <w:t xml:space="preserve"> (2001). </w:t>
      </w:r>
      <w:r w:rsidRPr="00AF08BE">
        <w:rPr>
          <w:i/>
        </w:rPr>
        <w:t>Between War and Peace: Religion, Politics, and Human Rights in Early Cold War Canada,</w:t>
      </w:r>
      <w:r w:rsidRPr="00AF08BE">
        <w:t xml:space="preserve"> </w:t>
      </w:r>
      <w:r w:rsidRPr="00AF08BE">
        <w:rPr>
          <w:i/>
        </w:rPr>
        <w:t>1945-1950.</w:t>
      </w:r>
      <w:r w:rsidRPr="00AF08BE">
        <w:t xml:space="preserve"> Vancouver: UBC Institute of International Relations.</w:t>
      </w:r>
    </w:p>
    <w:p w:rsidR="00866C1E" w:rsidRPr="00AF08BE" w:rsidRDefault="00866C1E" w:rsidP="00866C1E">
      <w:pPr>
        <w:jc w:val="both"/>
      </w:pPr>
    </w:p>
    <w:p w:rsidR="00866C1E" w:rsidRPr="00AF08BE" w:rsidRDefault="00866C1E" w:rsidP="00866C1E">
      <w:pPr>
        <w:jc w:val="both"/>
      </w:pPr>
      <w:proofErr w:type="gramStart"/>
      <w:r w:rsidRPr="00AF08BE">
        <w:t>European Union</w:t>
      </w:r>
      <w:r>
        <w:t>.</w:t>
      </w:r>
      <w:proofErr w:type="gramEnd"/>
      <w:r w:rsidRPr="00AF08BE">
        <w:t xml:space="preserve"> </w:t>
      </w:r>
      <w:proofErr w:type="gramStart"/>
      <w:r w:rsidRPr="00AF08BE">
        <w:t>(2007). Political and Human Rights Dialogue.</w:t>
      </w:r>
      <w:proofErr w:type="gramEnd"/>
      <w:r w:rsidRPr="00AF08BE">
        <w:t xml:space="preserve"> </w:t>
      </w:r>
      <w:proofErr w:type="gramStart"/>
      <w:r w:rsidRPr="00AF08BE">
        <w:t xml:space="preserve">Retrieved April 17, 2007, from </w:t>
      </w:r>
      <w:hyperlink r:id="rId11" w:history="1">
        <w:r w:rsidRPr="00AF08BE">
          <w:rPr>
            <w:rStyle w:val="Hyperlink"/>
          </w:rPr>
          <w:t>http://ec.europa.eu/comm/external_relations/china/intro/political_dialogue.htm</w:t>
        </w:r>
      </w:hyperlink>
      <w:r w:rsidRPr="00AF08BE">
        <w:t>.</w:t>
      </w:r>
      <w:proofErr w:type="gramEnd"/>
    </w:p>
    <w:p w:rsidR="00866C1E" w:rsidRPr="00AF08BE" w:rsidRDefault="00866C1E" w:rsidP="00866C1E">
      <w:pPr>
        <w:jc w:val="both"/>
      </w:pPr>
    </w:p>
    <w:p w:rsidR="00866C1E" w:rsidRPr="00AF08BE" w:rsidRDefault="00866C1E" w:rsidP="00866C1E">
      <w:pPr>
        <w:jc w:val="both"/>
      </w:pPr>
      <w:proofErr w:type="gramStart"/>
      <w:r w:rsidRPr="00AF08BE">
        <w:lastRenderedPageBreak/>
        <w:t>European Union</w:t>
      </w:r>
      <w:r>
        <w:t>.</w:t>
      </w:r>
      <w:proofErr w:type="gramEnd"/>
      <w:r w:rsidRPr="00AF08BE">
        <w:t xml:space="preserve"> (</w:t>
      </w:r>
      <w:proofErr w:type="gramStart"/>
      <w:r w:rsidRPr="00AF08BE">
        <w:t>no</w:t>
      </w:r>
      <w:proofErr w:type="gramEnd"/>
      <w:r w:rsidRPr="00AF08BE">
        <w:t xml:space="preserve"> date). EU guidelines on human rights dialogues with third countries – Update. </w:t>
      </w:r>
      <w:proofErr w:type="gramStart"/>
      <w:r w:rsidRPr="00AF08BE">
        <w:t xml:space="preserve">Retrieved Oct. 20, 2010 from </w:t>
      </w:r>
      <w:hyperlink r:id="rId12" w:history="1">
        <w:r w:rsidRPr="00AF08BE">
          <w:rPr>
            <w:rStyle w:val="Hyperlink"/>
          </w:rPr>
          <w:t>http://ec.europa.eu/external_relations/human_rights/dialogues/index_en.htm</w:t>
        </w:r>
      </w:hyperlink>
      <w:r w:rsidRPr="00AF08BE">
        <w:t>.</w:t>
      </w:r>
      <w:proofErr w:type="gramEnd"/>
    </w:p>
    <w:p w:rsidR="00866C1E" w:rsidRPr="00AF08BE" w:rsidRDefault="00866C1E" w:rsidP="00866C1E">
      <w:pPr>
        <w:jc w:val="both"/>
      </w:pPr>
    </w:p>
    <w:p w:rsidR="00866C1E" w:rsidRPr="00AF08BE" w:rsidRDefault="00866C1E" w:rsidP="00866C1E">
      <w:pPr>
        <w:jc w:val="both"/>
      </w:pPr>
      <w:r w:rsidRPr="00AF08BE">
        <w:t xml:space="preserve">Evans, Paul M. (2008). </w:t>
      </w:r>
      <w:proofErr w:type="gramStart"/>
      <w:r w:rsidRPr="00AF08BE">
        <w:t>Responding to Global China: Getting the Balance Right.</w:t>
      </w:r>
      <w:proofErr w:type="gramEnd"/>
      <w:r w:rsidRPr="00AF08BE">
        <w:t xml:space="preserve"> </w:t>
      </w:r>
      <w:proofErr w:type="gramStart"/>
      <w:r w:rsidRPr="00AF08BE">
        <w:rPr>
          <w:i/>
        </w:rPr>
        <w:t>Canadian Foreign Policy</w:t>
      </w:r>
      <w:r w:rsidRPr="00AF08BE">
        <w:t xml:space="preserve"> 14(2), 131-9.</w:t>
      </w:r>
      <w:proofErr w:type="gramEnd"/>
    </w:p>
    <w:p w:rsidR="00866C1E" w:rsidRPr="00AF08BE" w:rsidRDefault="00866C1E" w:rsidP="00866C1E">
      <w:pPr>
        <w:jc w:val="both"/>
      </w:pPr>
    </w:p>
    <w:p w:rsidR="00866C1E" w:rsidRPr="00AF08BE" w:rsidRDefault="00866C1E" w:rsidP="00866C1E">
      <w:pPr>
        <w:jc w:val="both"/>
        <w:rPr>
          <w:lang w:val="en-CA"/>
        </w:rPr>
      </w:pPr>
      <w:proofErr w:type="gramStart"/>
      <w:r w:rsidRPr="00AF08BE">
        <w:t>Evans, Paul M. and B. Michael Frolic</w:t>
      </w:r>
      <w:r>
        <w:t>.</w:t>
      </w:r>
      <w:proofErr w:type="gramEnd"/>
      <w:r w:rsidRPr="00AF08BE">
        <w:t xml:space="preserve"> (1991). </w:t>
      </w:r>
      <w:r w:rsidRPr="00AF08BE">
        <w:rPr>
          <w:i/>
        </w:rPr>
        <w:t>Reluctant Adversaries: Canada and the People’s Republic of China.</w:t>
      </w:r>
      <w:r w:rsidRPr="00AF08BE">
        <w:t xml:space="preserve"> Toronto: University of Toronto Press. </w:t>
      </w:r>
    </w:p>
    <w:p w:rsidR="00866C1E" w:rsidRPr="00AF08BE" w:rsidRDefault="00866C1E" w:rsidP="00866C1E">
      <w:pPr>
        <w:jc w:val="both"/>
        <w:rPr>
          <w:lang w:val="en-CA"/>
        </w:rPr>
      </w:pPr>
    </w:p>
    <w:p w:rsidR="00866C1E" w:rsidRPr="00AF08BE" w:rsidRDefault="00866C1E" w:rsidP="00866C1E">
      <w:pPr>
        <w:jc w:val="both"/>
      </w:pPr>
      <w:r w:rsidRPr="00AF08BE">
        <w:t>Foot, Rosemary</w:t>
      </w:r>
      <w:r>
        <w:t>.</w:t>
      </w:r>
      <w:r w:rsidRPr="00AF08BE">
        <w:t xml:space="preserve"> (2000). </w:t>
      </w:r>
      <w:r w:rsidRPr="00AF08BE">
        <w:rPr>
          <w:i/>
        </w:rPr>
        <w:t xml:space="preserve">Rights </w:t>
      </w:r>
      <w:proofErr w:type="gramStart"/>
      <w:r w:rsidRPr="00AF08BE">
        <w:rPr>
          <w:i/>
        </w:rPr>
        <w:t>Beyond</w:t>
      </w:r>
      <w:proofErr w:type="gramEnd"/>
      <w:r w:rsidRPr="00AF08BE">
        <w:rPr>
          <w:i/>
        </w:rPr>
        <w:t xml:space="preserve"> Borders: The Global Community and the Struggle over Human Rights in Chin</w:t>
      </w:r>
      <w:r w:rsidRPr="00AF08BE">
        <w:t>a. Oxford: Oxford University Press.</w:t>
      </w:r>
    </w:p>
    <w:p w:rsidR="00866C1E" w:rsidRPr="00AF08BE" w:rsidRDefault="00866C1E" w:rsidP="00866C1E">
      <w:pPr>
        <w:jc w:val="both"/>
      </w:pPr>
    </w:p>
    <w:p w:rsidR="00866C1E" w:rsidRPr="00AF08BE" w:rsidRDefault="00866C1E" w:rsidP="00866C1E">
      <w:pPr>
        <w:jc w:val="both"/>
      </w:pPr>
      <w:r w:rsidRPr="00AF08BE">
        <w:t>Freeman, Linda</w:t>
      </w:r>
      <w:r>
        <w:t>.</w:t>
      </w:r>
      <w:r w:rsidRPr="00AF08BE">
        <w:t xml:space="preserve"> (2005). </w:t>
      </w:r>
      <w:proofErr w:type="gramStart"/>
      <w:r w:rsidRPr="00AF08BE">
        <w:t>The</w:t>
      </w:r>
      <w:proofErr w:type="gramEnd"/>
      <w:r w:rsidRPr="00AF08BE">
        <w:t xml:space="preserve"> Ambiguous Champion: Canada and South Africa in the Trudeau and Mulroney Years. Toronto: University of Toronto Press, 1997.</w:t>
      </w:r>
    </w:p>
    <w:p w:rsidR="00866C1E" w:rsidRPr="00AF08BE" w:rsidRDefault="00866C1E" w:rsidP="00866C1E">
      <w:pPr>
        <w:jc w:val="both"/>
      </w:pPr>
    </w:p>
    <w:p w:rsidR="00866C1E" w:rsidRPr="00AF08BE" w:rsidRDefault="00866C1E" w:rsidP="00866C1E">
      <w:pPr>
        <w:jc w:val="both"/>
      </w:pPr>
      <w:proofErr w:type="gramStart"/>
      <w:r w:rsidRPr="00AF08BE">
        <w:t>Frolic, B. Michael</w:t>
      </w:r>
      <w:r>
        <w:t>.</w:t>
      </w:r>
      <w:proofErr w:type="gramEnd"/>
      <w:r w:rsidRPr="00AF08BE">
        <w:t xml:space="preserve"> (1997). Re-engaging China: Striking a Balance between Trade and Human Rights. In </w:t>
      </w:r>
      <w:r w:rsidRPr="00AF08BE">
        <w:rPr>
          <w:color w:val="000000"/>
        </w:rPr>
        <w:t xml:space="preserve">Fen Osler </w:t>
      </w:r>
      <w:proofErr w:type="spellStart"/>
      <w:r w:rsidRPr="00AF08BE">
        <w:rPr>
          <w:color w:val="000000"/>
        </w:rPr>
        <w:t>Hampson</w:t>
      </w:r>
      <w:proofErr w:type="spellEnd"/>
      <w:r w:rsidRPr="00AF08BE">
        <w:rPr>
          <w:color w:val="000000"/>
        </w:rPr>
        <w:t xml:space="preserve">, Maureen </w:t>
      </w:r>
      <w:proofErr w:type="spellStart"/>
      <w:r w:rsidRPr="00AF08BE">
        <w:rPr>
          <w:color w:val="000000"/>
        </w:rPr>
        <w:t>Appel</w:t>
      </w:r>
      <w:proofErr w:type="spellEnd"/>
      <w:r w:rsidRPr="00AF08BE">
        <w:rPr>
          <w:color w:val="000000"/>
        </w:rPr>
        <w:t xml:space="preserve"> </w:t>
      </w:r>
      <w:proofErr w:type="spellStart"/>
      <w:r w:rsidRPr="00AF08BE">
        <w:rPr>
          <w:color w:val="000000"/>
        </w:rPr>
        <w:t>Molot</w:t>
      </w:r>
      <w:proofErr w:type="spellEnd"/>
      <w:r w:rsidRPr="00AF08BE">
        <w:rPr>
          <w:color w:val="000000"/>
        </w:rPr>
        <w:t xml:space="preserve">, and Martin Rudner (Eds.), </w:t>
      </w:r>
      <w:r w:rsidRPr="00AF08BE">
        <w:rPr>
          <w:i/>
          <w:color w:val="000000"/>
        </w:rPr>
        <w:t>Canada Among Nations 1997: Asia Pacific Face-off</w:t>
      </w:r>
      <w:r w:rsidRPr="00AF08BE">
        <w:rPr>
          <w:color w:val="000000"/>
        </w:rPr>
        <w:t>. Ottawa: Carleton University Press.</w:t>
      </w:r>
    </w:p>
    <w:p w:rsidR="00866C1E" w:rsidRPr="00AF08BE" w:rsidRDefault="00866C1E" w:rsidP="00866C1E">
      <w:pPr>
        <w:jc w:val="both"/>
        <w:rPr>
          <w:lang w:val="en-CA"/>
        </w:rPr>
      </w:pPr>
    </w:p>
    <w:p w:rsidR="00866C1E" w:rsidRPr="00AF08BE" w:rsidRDefault="00866C1E" w:rsidP="00866C1E">
      <w:pPr>
        <w:jc w:val="both"/>
      </w:pPr>
      <w:proofErr w:type="spellStart"/>
      <w:proofErr w:type="gramStart"/>
      <w:r w:rsidRPr="00AF08BE">
        <w:t>Gecelovsky</w:t>
      </w:r>
      <w:proofErr w:type="spellEnd"/>
      <w:r w:rsidRPr="00AF08BE">
        <w:t xml:space="preserve">, Paul and T.A. </w:t>
      </w:r>
      <w:proofErr w:type="spellStart"/>
      <w:r w:rsidRPr="00AF08BE">
        <w:t>Keenleyside</w:t>
      </w:r>
      <w:proofErr w:type="spellEnd"/>
      <w:r>
        <w:t>.</w:t>
      </w:r>
      <w:proofErr w:type="gramEnd"/>
      <w:r w:rsidRPr="00AF08BE">
        <w:t xml:space="preserve"> (2005). Canadian International Human Rights Policy in Practice: Tiananmen Square. </w:t>
      </w:r>
      <w:proofErr w:type="gramStart"/>
      <w:r w:rsidRPr="00AF08BE">
        <w:rPr>
          <w:i/>
        </w:rPr>
        <w:t>International Journal</w:t>
      </w:r>
      <w:r w:rsidRPr="00AF08BE">
        <w:t xml:space="preserve"> 50 (3), 564-93.</w:t>
      </w:r>
      <w:proofErr w:type="gramEnd"/>
    </w:p>
    <w:p w:rsidR="00866C1E" w:rsidRPr="00AF08BE" w:rsidRDefault="00866C1E" w:rsidP="00866C1E">
      <w:pPr>
        <w:jc w:val="both"/>
      </w:pPr>
    </w:p>
    <w:p w:rsidR="00866C1E" w:rsidRPr="00AF08BE" w:rsidRDefault="00866C1E" w:rsidP="00866C1E">
      <w:pPr>
        <w:jc w:val="both"/>
      </w:pPr>
      <w:proofErr w:type="gramStart"/>
      <w:r w:rsidRPr="00AF08BE">
        <w:t>German Institute for Human Rights</w:t>
      </w:r>
      <w:r>
        <w:t>.</w:t>
      </w:r>
      <w:proofErr w:type="gramEnd"/>
      <w:r w:rsidRPr="00AF08BE">
        <w:t xml:space="preserve"> (2005). </w:t>
      </w:r>
      <w:r w:rsidRPr="00AF08BE">
        <w:rPr>
          <w:i/>
        </w:rPr>
        <w:t>Indices, Benchmarks and Indicators: Planning and Evaluating Human Rights Dialogues</w:t>
      </w:r>
      <w:r w:rsidRPr="00AF08BE">
        <w:t xml:space="preserve">. </w:t>
      </w:r>
      <w:proofErr w:type="gramStart"/>
      <w:r w:rsidRPr="00AF08BE">
        <w:t>Report for Swiss parliament.</w:t>
      </w:r>
      <w:proofErr w:type="gramEnd"/>
      <w:r w:rsidRPr="00AF08BE">
        <w:t xml:space="preserve"> </w:t>
      </w:r>
    </w:p>
    <w:p w:rsidR="00866C1E" w:rsidRPr="00AF08BE" w:rsidRDefault="00866C1E" w:rsidP="00866C1E">
      <w:pPr>
        <w:jc w:val="both"/>
      </w:pPr>
    </w:p>
    <w:p w:rsidR="00866C1E" w:rsidRPr="00AF08BE" w:rsidRDefault="00866C1E" w:rsidP="00866C1E">
      <w:pPr>
        <w:jc w:val="both"/>
      </w:pPr>
      <w:r w:rsidRPr="00AF08BE">
        <w:t>Gilley, Bruce</w:t>
      </w:r>
      <w:r>
        <w:t>.</w:t>
      </w:r>
      <w:r w:rsidRPr="00AF08BE">
        <w:t xml:space="preserve"> </w:t>
      </w:r>
      <w:proofErr w:type="gramStart"/>
      <w:r w:rsidRPr="00AF08BE">
        <w:t>(2008). Reawakening Canada’s China Policy.</w:t>
      </w:r>
      <w:proofErr w:type="gramEnd"/>
      <w:r w:rsidRPr="00AF08BE">
        <w:t xml:space="preserve"> </w:t>
      </w:r>
      <w:proofErr w:type="gramStart"/>
      <w:r w:rsidRPr="00AF08BE">
        <w:rPr>
          <w:i/>
        </w:rPr>
        <w:t>Canadian Foreign Policy</w:t>
      </w:r>
      <w:r w:rsidRPr="00AF08BE">
        <w:t xml:space="preserve"> 14(2), 121-30.</w:t>
      </w:r>
      <w:proofErr w:type="gramEnd"/>
    </w:p>
    <w:p w:rsidR="00866C1E" w:rsidRPr="00AF08BE" w:rsidRDefault="00866C1E" w:rsidP="00866C1E">
      <w:pPr>
        <w:jc w:val="both"/>
        <w:rPr>
          <w:lang w:val="en-CA"/>
        </w:rPr>
      </w:pPr>
    </w:p>
    <w:p w:rsidR="00866C1E" w:rsidRPr="00AF08BE" w:rsidRDefault="00866C1E" w:rsidP="00866C1E">
      <w:pPr>
        <w:jc w:val="both"/>
      </w:pPr>
      <w:proofErr w:type="spellStart"/>
      <w:r w:rsidRPr="00AF08BE">
        <w:t>Gillies</w:t>
      </w:r>
      <w:proofErr w:type="spellEnd"/>
      <w:r w:rsidRPr="00AF08BE">
        <w:t>, David</w:t>
      </w:r>
      <w:r>
        <w:t>.</w:t>
      </w:r>
      <w:r w:rsidRPr="00AF08BE">
        <w:t xml:space="preserve"> (1996). </w:t>
      </w:r>
      <w:r w:rsidRPr="00AF08BE">
        <w:rPr>
          <w:i/>
        </w:rPr>
        <w:t>Between Principle and Practice: Human Rights in North-South Relations</w:t>
      </w:r>
      <w:r w:rsidRPr="00AF08BE">
        <w:t xml:space="preserve">. Montreal: McGill-Queen’s University Press. </w:t>
      </w:r>
    </w:p>
    <w:p w:rsidR="00866C1E" w:rsidRPr="00AF08BE" w:rsidRDefault="00866C1E" w:rsidP="00866C1E">
      <w:pPr>
        <w:jc w:val="both"/>
      </w:pPr>
    </w:p>
    <w:p w:rsidR="00866C1E" w:rsidRPr="00AF08BE" w:rsidRDefault="00866C1E" w:rsidP="00866C1E">
      <w:pPr>
        <w:jc w:val="both"/>
      </w:pPr>
      <w:r w:rsidRPr="00AF08BE">
        <w:t>Gillis, Charlie</w:t>
      </w:r>
      <w:r>
        <w:t>.</w:t>
      </w:r>
      <w:r w:rsidRPr="00AF08BE">
        <w:t xml:space="preserve"> </w:t>
      </w:r>
      <w:proofErr w:type="gramStart"/>
      <w:r w:rsidRPr="00AF08BE">
        <w:t>(2007). Canada’s Fruitless Human Rights Dialogue with China.</w:t>
      </w:r>
      <w:proofErr w:type="gramEnd"/>
      <w:r w:rsidRPr="00AF08BE">
        <w:t xml:space="preserve"> </w:t>
      </w:r>
      <w:proofErr w:type="gramStart"/>
      <w:r w:rsidRPr="00AF08BE">
        <w:rPr>
          <w:i/>
        </w:rPr>
        <w:t>Maclean’s</w:t>
      </w:r>
      <w:r w:rsidRPr="00AF08BE">
        <w:t>, 9 July.</w:t>
      </w:r>
      <w:proofErr w:type="gramEnd"/>
    </w:p>
    <w:p w:rsidR="00866C1E" w:rsidRPr="00AF08BE" w:rsidRDefault="00866C1E" w:rsidP="00866C1E">
      <w:pPr>
        <w:jc w:val="both"/>
      </w:pPr>
    </w:p>
    <w:p w:rsidR="00866C1E" w:rsidRPr="00AF08BE" w:rsidRDefault="00866C1E" w:rsidP="00866C1E">
      <w:pPr>
        <w:jc w:val="both"/>
      </w:pPr>
      <w:proofErr w:type="spellStart"/>
      <w:r w:rsidRPr="00AF08BE">
        <w:t>Glasius</w:t>
      </w:r>
      <w:proofErr w:type="spellEnd"/>
      <w:r w:rsidRPr="00AF08BE">
        <w:t xml:space="preserve">, </w:t>
      </w:r>
      <w:proofErr w:type="spellStart"/>
      <w:r w:rsidRPr="00AF08BE">
        <w:t>Marlies</w:t>
      </w:r>
      <w:proofErr w:type="spellEnd"/>
      <w:r>
        <w:t>.</w:t>
      </w:r>
      <w:r w:rsidRPr="00AF08BE">
        <w:t xml:space="preserve"> (1999). </w:t>
      </w:r>
      <w:r w:rsidRPr="00AF08BE">
        <w:rPr>
          <w:i/>
        </w:rPr>
        <w:t xml:space="preserve">Foreign Policy on Human Rights: </w:t>
      </w:r>
      <w:proofErr w:type="gramStart"/>
      <w:r w:rsidRPr="00AF08BE">
        <w:rPr>
          <w:i/>
        </w:rPr>
        <w:t>Its</w:t>
      </w:r>
      <w:proofErr w:type="gramEnd"/>
      <w:r w:rsidRPr="00AF08BE">
        <w:rPr>
          <w:i/>
        </w:rPr>
        <w:t xml:space="preserve"> Influence on Indonesia Under </w:t>
      </w:r>
      <w:proofErr w:type="spellStart"/>
      <w:r w:rsidRPr="00AF08BE">
        <w:rPr>
          <w:i/>
        </w:rPr>
        <w:t>Soeharto</w:t>
      </w:r>
      <w:proofErr w:type="spellEnd"/>
      <w:r w:rsidRPr="00AF08BE">
        <w:rPr>
          <w:i/>
        </w:rPr>
        <w:t xml:space="preserve">. </w:t>
      </w:r>
      <w:r w:rsidRPr="00AF08BE">
        <w:t xml:space="preserve">Antwerp: </w:t>
      </w:r>
      <w:proofErr w:type="spellStart"/>
      <w:r w:rsidRPr="00AF08BE">
        <w:t>Intersentia</w:t>
      </w:r>
      <w:proofErr w:type="spellEnd"/>
      <w:r w:rsidRPr="00AF08BE">
        <w:t>.</w:t>
      </w:r>
    </w:p>
    <w:p w:rsidR="00866C1E" w:rsidRPr="00AF08BE" w:rsidRDefault="00866C1E" w:rsidP="00866C1E">
      <w:pPr>
        <w:jc w:val="both"/>
      </w:pPr>
    </w:p>
    <w:p w:rsidR="00866C1E" w:rsidRPr="00AF08BE" w:rsidRDefault="00866C1E" w:rsidP="00866C1E">
      <w:pPr>
        <w:jc w:val="both"/>
      </w:pPr>
      <w:proofErr w:type="gramStart"/>
      <w:r w:rsidRPr="00AF08BE">
        <w:rPr>
          <w:i/>
        </w:rPr>
        <w:t>Globe and Mail</w:t>
      </w:r>
      <w:r>
        <w:rPr>
          <w:i/>
        </w:rPr>
        <w:t>.</w:t>
      </w:r>
      <w:proofErr w:type="gramEnd"/>
      <w:r w:rsidRPr="00AF08BE">
        <w:t xml:space="preserve"> </w:t>
      </w:r>
      <w:proofErr w:type="gramStart"/>
      <w:r w:rsidRPr="00AF08BE">
        <w:t xml:space="preserve">(1997). “Cuba visit likened to appeasing Hitler,” </w:t>
      </w:r>
      <w:r w:rsidRPr="00AF08BE">
        <w:rPr>
          <w:i/>
        </w:rPr>
        <w:t>Globe and Mail,</w:t>
      </w:r>
      <w:r w:rsidRPr="00AF08BE">
        <w:t xml:space="preserve"> 24 Jan., A14.</w:t>
      </w:r>
      <w:proofErr w:type="gramEnd"/>
      <w:r w:rsidRPr="00AF08BE">
        <w:t xml:space="preserve"> </w:t>
      </w:r>
    </w:p>
    <w:p w:rsidR="00866C1E" w:rsidRPr="00AF08BE" w:rsidRDefault="00866C1E" w:rsidP="00866C1E">
      <w:pPr>
        <w:jc w:val="both"/>
      </w:pPr>
    </w:p>
    <w:p w:rsidR="00866C1E" w:rsidRPr="00AF08BE" w:rsidRDefault="00866C1E" w:rsidP="00866C1E">
      <w:pPr>
        <w:jc w:val="both"/>
      </w:pPr>
      <w:proofErr w:type="gramStart"/>
      <w:r w:rsidRPr="00AF08BE">
        <w:t>Globe and Mail</w:t>
      </w:r>
      <w:r>
        <w:t>.</w:t>
      </w:r>
      <w:proofErr w:type="gramEnd"/>
      <w:r w:rsidRPr="00AF08BE">
        <w:t xml:space="preserve"> (1998). “Offer follows Pope’s plea for prisoner release,” </w:t>
      </w:r>
      <w:r w:rsidRPr="00AF08BE">
        <w:rPr>
          <w:i/>
        </w:rPr>
        <w:t>Globe and Mail</w:t>
      </w:r>
      <w:r w:rsidRPr="00AF08BE">
        <w:t xml:space="preserve"> 27 Feb., A12. </w:t>
      </w:r>
    </w:p>
    <w:p w:rsidR="00866C1E" w:rsidRPr="00AF08BE" w:rsidRDefault="00866C1E" w:rsidP="00866C1E">
      <w:pPr>
        <w:jc w:val="both"/>
      </w:pPr>
    </w:p>
    <w:p w:rsidR="00866C1E" w:rsidRPr="00AF08BE" w:rsidRDefault="00866C1E" w:rsidP="00866C1E">
      <w:pPr>
        <w:jc w:val="both"/>
        <w:rPr>
          <w:lang w:val="en-CA"/>
        </w:rPr>
      </w:pPr>
      <w:proofErr w:type="spellStart"/>
      <w:proofErr w:type="gramStart"/>
      <w:r w:rsidRPr="00AF08BE">
        <w:t>Greenspon</w:t>
      </w:r>
      <w:proofErr w:type="spellEnd"/>
      <w:r w:rsidRPr="00AF08BE">
        <w:t xml:space="preserve">, Edward and Jeff </w:t>
      </w:r>
      <w:proofErr w:type="spellStart"/>
      <w:r w:rsidRPr="00AF08BE">
        <w:t>Sallot</w:t>
      </w:r>
      <w:proofErr w:type="spellEnd"/>
      <w:r>
        <w:t>.</w:t>
      </w:r>
      <w:proofErr w:type="gramEnd"/>
      <w:r w:rsidRPr="00AF08BE">
        <w:t xml:space="preserve"> (1999). “PM condemns Cuba’s jailing of dissidents,” </w:t>
      </w:r>
      <w:r w:rsidRPr="00AF08BE">
        <w:rPr>
          <w:i/>
        </w:rPr>
        <w:t>Globe and Mail,</w:t>
      </w:r>
      <w:r w:rsidRPr="00AF08BE">
        <w:t xml:space="preserve"> 16 March, A3. </w:t>
      </w:r>
    </w:p>
    <w:p w:rsidR="00866C1E" w:rsidRPr="00AF08BE" w:rsidRDefault="00866C1E" w:rsidP="00866C1E">
      <w:pPr>
        <w:jc w:val="both"/>
        <w:rPr>
          <w:lang w:val="en-CA"/>
        </w:rPr>
      </w:pPr>
    </w:p>
    <w:p w:rsidR="00866C1E" w:rsidRPr="00AF08BE" w:rsidRDefault="00866C1E" w:rsidP="00866C1E">
      <w:pPr>
        <w:jc w:val="both"/>
      </w:pPr>
      <w:r w:rsidRPr="00AF08BE">
        <w:t xml:space="preserve">Hartmann, </w:t>
      </w:r>
      <w:proofErr w:type="spellStart"/>
      <w:r w:rsidRPr="00AF08BE">
        <w:t>Hauke</w:t>
      </w:r>
      <w:proofErr w:type="spellEnd"/>
      <w:r>
        <w:t>.</w:t>
      </w:r>
      <w:r w:rsidRPr="00AF08BE">
        <w:t xml:space="preserve"> (2001). US Human Rights Policy under Carter and Reagan, 1977-1981. </w:t>
      </w:r>
      <w:r w:rsidRPr="00AF08BE">
        <w:rPr>
          <w:i/>
        </w:rPr>
        <w:t>Human Rights Quarterly</w:t>
      </w:r>
      <w:r w:rsidRPr="00AF08BE">
        <w:t xml:space="preserve"> 23(2), 402-430.</w:t>
      </w:r>
    </w:p>
    <w:p w:rsidR="00866C1E" w:rsidRPr="00AF08BE" w:rsidRDefault="00866C1E" w:rsidP="00866C1E">
      <w:pPr>
        <w:jc w:val="both"/>
      </w:pPr>
    </w:p>
    <w:p w:rsidR="00866C1E" w:rsidRPr="00AF08BE" w:rsidRDefault="00866C1E" w:rsidP="00866C1E">
      <w:pPr>
        <w:jc w:val="both"/>
      </w:pPr>
      <w:proofErr w:type="spellStart"/>
      <w:r w:rsidRPr="00AF08BE">
        <w:t>Hom</w:t>
      </w:r>
      <w:proofErr w:type="spellEnd"/>
      <w:r w:rsidRPr="00AF08BE">
        <w:t xml:space="preserve">, Sharon and Stacey Mosher, eds. </w:t>
      </w:r>
      <w:r w:rsidRPr="00AF08BE">
        <w:rPr>
          <w:i/>
        </w:rPr>
        <w:t xml:space="preserve">Challenging China: Struggle and Hope in an Era of Change. </w:t>
      </w:r>
      <w:r w:rsidRPr="00AF08BE">
        <w:t xml:space="preserve">New York: New Press/Human Rights in China. </w:t>
      </w:r>
    </w:p>
    <w:p w:rsidR="00866C1E" w:rsidRPr="00AF08BE" w:rsidRDefault="00866C1E" w:rsidP="00866C1E">
      <w:pPr>
        <w:jc w:val="both"/>
      </w:pPr>
    </w:p>
    <w:p w:rsidR="00866C1E" w:rsidRPr="00AF08BE" w:rsidRDefault="00866C1E" w:rsidP="00866C1E">
      <w:pPr>
        <w:jc w:val="both"/>
      </w:pPr>
      <w:proofErr w:type="gramStart"/>
      <w:r w:rsidRPr="00AF08BE">
        <w:t>Human Rights Watch</w:t>
      </w:r>
      <w:r>
        <w:t>.</w:t>
      </w:r>
      <w:proofErr w:type="gramEnd"/>
      <w:r w:rsidRPr="00AF08BE">
        <w:t xml:space="preserve"> </w:t>
      </w:r>
      <w:proofErr w:type="gramStart"/>
      <w:r w:rsidRPr="00AF08BE">
        <w:t xml:space="preserve">(1998). </w:t>
      </w:r>
      <w:r w:rsidRPr="00AF08BE">
        <w:rPr>
          <w:i/>
        </w:rPr>
        <w:t>Human Rights Watch World Report 1998</w:t>
      </w:r>
      <w:r w:rsidRPr="00AF08BE">
        <w:t>.</w:t>
      </w:r>
      <w:proofErr w:type="gramEnd"/>
      <w:r w:rsidRPr="00AF08BE">
        <w:t xml:space="preserve"> New York.</w:t>
      </w:r>
    </w:p>
    <w:p w:rsidR="00866C1E" w:rsidRPr="00AF08BE" w:rsidRDefault="00866C1E" w:rsidP="00866C1E">
      <w:pPr>
        <w:jc w:val="both"/>
        <w:rPr>
          <w:lang w:val="en-CA"/>
        </w:rPr>
      </w:pPr>
    </w:p>
    <w:p w:rsidR="00866C1E" w:rsidRPr="00AF08BE" w:rsidRDefault="00866C1E" w:rsidP="00866C1E">
      <w:pPr>
        <w:jc w:val="both"/>
        <w:rPr>
          <w:lang w:val="en-CA"/>
        </w:rPr>
      </w:pPr>
      <w:r w:rsidRPr="00AF08BE">
        <w:rPr>
          <w:lang w:val="en-CA"/>
        </w:rPr>
        <w:t>Humphrey, John</w:t>
      </w:r>
      <w:r>
        <w:rPr>
          <w:lang w:val="en-CA"/>
        </w:rPr>
        <w:t>.</w:t>
      </w:r>
      <w:r w:rsidRPr="00AF08BE">
        <w:rPr>
          <w:lang w:val="en-CA"/>
        </w:rPr>
        <w:t xml:space="preserve"> (1984). </w:t>
      </w:r>
      <w:r w:rsidRPr="00AF08BE">
        <w:rPr>
          <w:i/>
          <w:lang w:val="en-CA"/>
        </w:rPr>
        <w:t>Human Rights and the United Nations: A Great Adventure</w:t>
      </w:r>
      <w:r w:rsidRPr="00AF08BE">
        <w:rPr>
          <w:lang w:val="en-CA"/>
        </w:rPr>
        <w:t>. New York: Transnational Publishers.</w:t>
      </w:r>
    </w:p>
    <w:p w:rsidR="00866C1E" w:rsidRPr="00AF08BE" w:rsidRDefault="00866C1E" w:rsidP="00866C1E">
      <w:pPr>
        <w:jc w:val="both"/>
        <w:rPr>
          <w:lang w:val="en-CA"/>
        </w:rPr>
      </w:pPr>
    </w:p>
    <w:p w:rsidR="00866C1E" w:rsidRPr="00AF08BE" w:rsidRDefault="00866C1E" w:rsidP="00866C1E">
      <w:pPr>
        <w:jc w:val="both"/>
      </w:pPr>
      <w:r w:rsidRPr="00AF08BE">
        <w:t>Ignatieff, Michael</w:t>
      </w:r>
      <w:r>
        <w:t>.</w:t>
      </w:r>
      <w:r w:rsidRPr="00AF08BE">
        <w:t xml:space="preserve"> (2000). </w:t>
      </w:r>
      <w:proofErr w:type="gramStart"/>
      <w:r w:rsidRPr="00AF08BE">
        <w:rPr>
          <w:i/>
        </w:rPr>
        <w:t>The</w:t>
      </w:r>
      <w:proofErr w:type="gramEnd"/>
      <w:r w:rsidRPr="00AF08BE">
        <w:rPr>
          <w:i/>
        </w:rPr>
        <w:t xml:space="preserve"> Rights Revolution</w:t>
      </w:r>
      <w:r w:rsidRPr="00AF08BE">
        <w:t xml:space="preserve">. Toronto: </w:t>
      </w:r>
      <w:proofErr w:type="spellStart"/>
      <w:r w:rsidRPr="00AF08BE">
        <w:t>Anansi</w:t>
      </w:r>
      <w:proofErr w:type="spellEnd"/>
      <w:r w:rsidRPr="00AF08BE">
        <w:t>.</w:t>
      </w:r>
    </w:p>
    <w:p w:rsidR="00866C1E" w:rsidRPr="00AF08BE" w:rsidRDefault="00866C1E" w:rsidP="00866C1E">
      <w:pPr>
        <w:jc w:val="both"/>
      </w:pPr>
    </w:p>
    <w:p w:rsidR="00866C1E" w:rsidRPr="00AF08BE" w:rsidRDefault="00866C1E" w:rsidP="00866C1E">
      <w:pPr>
        <w:jc w:val="both"/>
      </w:pPr>
      <w:r w:rsidRPr="00AF08BE">
        <w:t>Ignatieff, Michael</w:t>
      </w:r>
      <w:r>
        <w:t>.</w:t>
      </w:r>
      <w:r w:rsidRPr="00AF08BE">
        <w:t xml:space="preserve"> </w:t>
      </w:r>
      <w:proofErr w:type="gramStart"/>
      <w:r w:rsidRPr="00AF08BE">
        <w:t xml:space="preserve">(2001). </w:t>
      </w:r>
      <w:r w:rsidRPr="00AF08BE">
        <w:rPr>
          <w:i/>
        </w:rPr>
        <w:t>Human Rights as Politics and Idolatry</w:t>
      </w:r>
      <w:r w:rsidRPr="00AF08BE">
        <w:t>.</w:t>
      </w:r>
      <w:proofErr w:type="gramEnd"/>
      <w:r w:rsidRPr="00AF08BE">
        <w:t xml:space="preserve"> Princeton: Princeton: Princeton University Press. </w:t>
      </w:r>
    </w:p>
    <w:p w:rsidR="00866C1E" w:rsidRPr="00AF08BE" w:rsidRDefault="00866C1E" w:rsidP="00866C1E">
      <w:pPr>
        <w:jc w:val="both"/>
      </w:pPr>
    </w:p>
    <w:p w:rsidR="00866C1E" w:rsidRPr="00AF08BE" w:rsidRDefault="00866C1E" w:rsidP="00866C1E">
      <w:pPr>
        <w:jc w:val="both"/>
      </w:pPr>
      <w:proofErr w:type="gramStart"/>
      <w:r w:rsidRPr="00AF08BE">
        <w:t>Indonesia-Canada Conference</w:t>
      </w:r>
      <w:r>
        <w:t>.</w:t>
      </w:r>
      <w:proofErr w:type="gramEnd"/>
      <w:r w:rsidRPr="00AF08BE">
        <w:t xml:space="preserve"> (1985). </w:t>
      </w:r>
      <w:proofErr w:type="gramStart"/>
      <w:r w:rsidRPr="00AF08BE">
        <w:rPr>
          <w:i/>
        </w:rPr>
        <w:t>The</w:t>
      </w:r>
      <w:proofErr w:type="gramEnd"/>
      <w:r w:rsidRPr="00AF08BE">
        <w:rPr>
          <w:i/>
        </w:rPr>
        <w:t xml:space="preserve"> Role of Middle Powers in the Pacific: Towards the Year 2000. </w:t>
      </w:r>
      <w:r w:rsidRPr="00AF08BE">
        <w:t xml:space="preserve">Jakarta: </w:t>
      </w:r>
      <w:proofErr w:type="spellStart"/>
      <w:r w:rsidRPr="00AF08BE">
        <w:t>Yayasan</w:t>
      </w:r>
      <w:proofErr w:type="spellEnd"/>
      <w:r w:rsidRPr="00AF08BE">
        <w:t xml:space="preserve"> </w:t>
      </w:r>
      <w:proofErr w:type="spellStart"/>
      <w:r w:rsidRPr="00AF08BE">
        <w:t>Proklamasi</w:t>
      </w:r>
      <w:proofErr w:type="spellEnd"/>
      <w:r w:rsidRPr="00AF08BE">
        <w:t xml:space="preserve">. </w:t>
      </w:r>
    </w:p>
    <w:p w:rsidR="00866C1E" w:rsidRPr="00AF08BE" w:rsidRDefault="00866C1E" w:rsidP="00866C1E">
      <w:pPr>
        <w:jc w:val="both"/>
      </w:pPr>
    </w:p>
    <w:p w:rsidR="00866C1E" w:rsidRPr="00AF08BE" w:rsidRDefault="00866C1E" w:rsidP="00866C1E">
      <w:pPr>
        <w:jc w:val="both"/>
        <w:rPr>
          <w:lang w:val="en-CA"/>
        </w:rPr>
      </w:pPr>
      <w:proofErr w:type="gramStart"/>
      <w:r w:rsidRPr="00AF08BE">
        <w:rPr>
          <w:lang w:val="en-CA"/>
        </w:rPr>
        <w:t>Indonesian Embassy</w:t>
      </w:r>
      <w:r>
        <w:rPr>
          <w:lang w:val="en-CA"/>
        </w:rPr>
        <w:t>.</w:t>
      </w:r>
      <w:proofErr w:type="gramEnd"/>
      <w:r w:rsidRPr="00AF08BE">
        <w:rPr>
          <w:lang w:val="en-CA"/>
        </w:rPr>
        <w:t xml:space="preserve"> (2009). </w:t>
      </w:r>
      <w:proofErr w:type="gramStart"/>
      <w:r w:rsidRPr="00AF08BE">
        <w:rPr>
          <w:lang w:val="en-CA"/>
        </w:rPr>
        <w:t>The</w:t>
      </w:r>
      <w:proofErr w:type="gramEnd"/>
      <w:r w:rsidRPr="00AF08BE">
        <w:rPr>
          <w:lang w:val="en-CA"/>
        </w:rPr>
        <w:t xml:space="preserve"> 6</w:t>
      </w:r>
      <w:r w:rsidRPr="00AF08BE">
        <w:rPr>
          <w:vertAlign w:val="superscript"/>
          <w:lang w:val="en-CA"/>
        </w:rPr>
        <w:t>th</w:t>
      </w:r>
      <w:r w:rsidRPr="00AF08BE">
        <w:rPr>
          <w:lang w:val="en-CA"/>
        </w:rPr>
        <w:t xml:space="preserve"> Canada-Indonesia Bilateral Dialogue on Human Rights. </w:t>
      </w:r>
      <w:proofErr w:type="gramStart"/>
      <w:r w:rsidRPr="00AF08BE">
        <w:rPr>
          <w:lang w:val="en-CA"/>
        </w:rPr>
        <w:t>News release, Feb. 5.</w:t>
      </w:r>
      <w:proofErr w:type="gramEnd"/>
      <w:r w:rsidRPr="00AF08BE">
        <w:rPr>
          <w:lang w:val="en-CA"/>
        </w:rPr>
        <w:t xml:space="preserve"> </w:t>
      </w:r>
    </w:p>
    <w:p w:rsidR="00866C1E" w:rsidRPr="00AF08BE" w:rsidRDefault="00866C1E" w:rsidP="00866C1E">
      <w:pPr>
        <w:jc w:val="both"/>
      </w:pPr>
    </w:p>
    <w:p w:rsidR="00866C1E" w:rsidRPr="00AF08BE" w:rsidRDefault="00866C1E" w:rsidP="00866C1E">
      <w:pPr>
        <w:jc w:val="both"/>
      </w:pPr>
      <w:proofErr w:type="spellStart"/>
      <w:r w:rsidRPr="00AF08BE">
        <w:t>Iype</w:t>
      </w:r>
      <w:proofErr w:type="spellEnd"/>
      <w:r w:rsidRPr="00AF08BE">
        <w:t>, Mark</w:t>
      </w:r>
      <w:r>
        <w:t>.</w:t>
      </w:r>
      <w:r w:rsidRPr="00AF08BE">
        <w:t xml:space="preserve"> (2009). Tories Restart Chinese Rights Dialogue Amidst </w:t>
      </w:r>
      <w:proofErr w:type="spellStart"/>
      <w:r w:rsidRPr="00AF08BE">
        <w:t>Skepticism</w:t>
      </w:r>
      <w:proofErr w:type="spellEnd"/>
      <w:r w:rsidRPr="00AF08BE">
        <w:t xml:space="preserve">. </w:t>
      </w:r>
      <w:r w:rsidRPr="00AF08BE">
        <w:rPr>
          <w:i/>
        </w:rPr>
        <w:t>Embassy</w:t>
      </w:r>
      <w:r w:rsidRPr="00AF08BE">
        <w:t>, 13 May.</w:t>
      </w:r>
    </w:p>
    <w:p w:rsidR="00866C1E" w:rsidRPr="00AF08BE" w:rsidRDefault="00866C1E" w:rsidP="00866C1E">
      <w:pPr>
        <w:jc w:val="both"/>
      </w:pPr>
    </w:p>
    <w:p w:rsidR="00866C1E" w:rsidRPr="00AF08BE" w:rsidRDefault="00866C1E" w:rsidP="00866C1E">
      <w:pPr>
        <w:jc w:val="both"/>
        <w:rPr>
          <w:rStyle w:val="content"/>
        </w:rPr>
      </w:pPr>
      <w:r w:rsidRPr="00AF08BE">
        <w:t>Kent, Ann</w:t>
      </w:r>
      <w:r>
        <w:t>.</w:t>
      </w:r>
      <w:r w:rsidRPr="00AF08BE">
        <w:t xml:space="preserve"> (1999). </w:t>
      </w:r>
      <w:r w:rsidRPr="00AF08BE">
        <w:rPr>
          <w:rStyle w:val="Emphasis"/>
        </w:rPr>
        <w:t xml:space="preserve">China, the United Nations and Human Rights: The Limits of Compliance. </w:t>
      </w:r>
      <w:r w:rsidRPr="00AF08BE">
        <w:rPr>
          <w:rStyle w:val="content"/>
        </w:rPr>
        <w:t>Philadelphia, University of Pennsylvania Press.</w:t>
      </w:r>
    </w:p>
    <w:p w:rsidR="00866C1E" w:rsidRPr="00AF08BE" w:rsidRDefault="00866C1E" w:rsidP="00866C1E">
      <w:pPr>
        <w:jc w:val="both"/>
        <w:rPr>
          <w:rStyle w:val="content"/>
        </w:rPr>
      </w:pPr>
    </w:p>
    <w:p w:rsidR="00866C1E" w:rsidRPr="00AF08BE" w:rsidRDefault="00866C1E" w:rsidP="00866C1E">
      <w:pPr>
        <w:jc w:val="both"/>
      </w:pPr>
      <w:r w:rsidRPr="00AF08BE">
        <w:t>Kent, Ann</w:t>
      </w:r>
      <w:r>
        <w:t>.</w:t>
      </w:r>
      <w:r w:rsidRPr="00AF08BE">
        <w:t xml:space="preserve"> (2001). States Monitoring States: The United States, Australia and China’s Human Rights, 1990-2001. </w:t>
      </w:r>
      <w:r w:rsidRPr="00AF08BE">
        <w:rPr>
          <w:i/>
        </w:rPr>
        <w:t xml:space="preserve">Human Rights Quarterly </w:t>
      </w:r>
      <w:r w:rsidRPr="00AF08BE">
        <w:t>23(3), 583-624.</w:t>
      </w:r>
    </w:p>
    <w:p w:rsidR="00866C1E" w:rsidRPr="00AF08BE" w:rsidRDefault="00866C1E" w:rsidP="00866C1E">
      <w:pPr>
        <w:jc w:val="both"/>
      </w:pPr>
    </w:p>
    <w:p w:rsidR="00866C1E" w:rsidRPr="00AF08BE" w:rsidRDefault="00866C1E" w:rsidP="00866C1E">
      <w:pPr>
        <w:jc w:val="both"/>
        <w:rPr>
          <w:lang w:val="en-CA"/>
        </w:rPr>
      </w:pPr>
      <w:proofErr w:type="gramStart"/>
      <w:r w:rsidRPr="00AF08BE">
        <w:rPr>
          <w:lang w:val="en-CA"/>
        </w:rPr>
        <w:t>Kirk, John M. and Peter McKenna</w:t>
      </w:r>
      <w:r>
        <w:rPr>
          <w:lang w:val="en-CA"/>
        </w:rPr>
        <w:t>.</w:t>
      </w:r>
      <w:proofErr w:type="gramEnd"/>
      <w:r w:rsidRPr="00AF08BE">
        <w:rPr>
          <w:lang w:val="en-CA"/>
        </w:rPr>
        <w:t xml:space="preserve"> (1997). </w:t>
      </w:r>
      <w:r w:rsidRPr="00AF08BE">
        <w:rPr>
          <w:i/>
          <w:lang w:val="en-CA"/>
        </w:rPr>
        <w:t xml:space="preserve">Canada-Cuba Relations: The Other Good </w:t>
      </w:r>
      <w:proofErr w:type="spellStart"/>
      <w:r w:rsidRPr="00AF08BE">
        <w:rPr>
          <w:i/>
          <w:lang w:val="en-CA"/>
        </w:rPr>
        <w:t>Neighbor</w:t>
      </w:r>
      <w:proofErr w:type="spellEnd"/>
      <w:r w:rsidRPr="00AF08BE">
        <w:rPr>
          <w:i/>
          <w:lang w:val="en-CA"/>
        </w:rPr>
        <w:t xml:space="preserve"> Policy</w:t>
      </w:r>
      <w:r w:rsidRPr="00AF08BE">
        <w:rPr>
          <w:lang w:val="en-CA"/>
        </w:rPr>
        <w:t>. Gainesville: University Press of Florida, 1997.</w:t>
      </w:r>
    </w:p>
    <w:p w:rsidR="00866C1E" w:rsidRPr="00AF08BE" w:rsidRDefault="00866C1E" w:rsidP="00866C1E">
      <w:pPr>
        <w:jc w:val="both"/>
        <w:rPr>
          <w:lang w:val="en-CA"/>
        </w:rPr>
      </w:pPr>
    </w:p>
    <w:p w:rsidR="00866C1E" w:rsidRPr="00AF08BE" w:rsidRDefault="00866C1E" w:rsidP="00866C1E">
      <w:pPr>
        <w:jc w:val="both"/>
      </w:pPr>
      <w:r w:rsidRPr="00AF08BE">
        <w:t>Knox, Paul</w:t>
      </w:r>
      <w:r>
        <w:t>.</w:t>
      </w:r>
      <w:r w:rsidRPr="00AF08BE">
        <w:t xml:space="preserve"> (1997). “Canada, Cuba agree on trade, aid,” </w:t>
      </w:r>
      <w:r w:rsidRPr="00AF08BE">
        <w:rPr>
          <w:i/>
        </w:rPr>
        <w:t>Globe and Mail,</w:t>
      </w:r>
      <w:r w:rsidRPr="00AF08BE">
        <w:t xml:space="preserve"> 23 Jan., A1.</w:t>
      </w:r>
    </w:p>
    <w:p w:rsidR="00866C1E" w:rsidRPr="00AF08BE" w:rsidRDefault="00866C1E" w:rsidP="00866C1E">
      <w:pPr>
        <w:jc w:val="both"/>
        <w:rPr>
          <w:lang w:val="en-CA"/>
        </w:rPr>
      </w:pPr>
    </w:p>
    <w:p w:rsidR="00866C1E" w:rsidRPr="00AF08BE" w:rsidRDefault="00866C1E" w:rsidP="00866C1E">
      <w:pPr>
        <w:jc w:val="both"/>
        <w:rPr>
          <w:lang w:val="en-CA"/>
        </w:rPr>
      </w:pPr>
      <w:r w:rsidRPr="00AF08BE">
        <w:rPr>
          <w:lang w:val="en-CA"/>
        </w:rPr>
        <w:t xml:space="preserve">Kwan, </w:t>
      </w:r>
      <w:proofErr w:type="spellStart"/>
      <w:r w:rsidRPr="00AF08BE">
        <w:rPr>
          <w:lang w:val="en-CA"/>
        </w:rPr>
        <w:t>Cheuk</w:t>
      </w:r>
      <w:proofErr w:type="spellEnd"/>
      <w:r>
        <w:rPr>
          <w:lang w:val="en-CA"/>
        </w:rPr>
        <w:t>.</w:t>
      </w:r>
      <w:r w:rsidRPr="00AF08BE">
        <w:rPr>
          <w:lang w:val="en-CA"/>
        </w:rPr>
        <w:t xml:space="preserve"> (2007). China and Canada: A Relationship Reconsidered. </w:t>
      </w:r>
      <w:proofErr w:type="gramStart"/>
      <w:r w:rsidRPr="00AF08BE">
        <w:rPr>
          <w:i/>
          <w:lang w:val="en-CA"/>
        </w:rPr>
        <w:t>China Rights Forum</w:t>
      </w:r>
      <w:r w:rsidRPr="00AF08BE">
        <w:rPr>
          <w:lang w:val="en-CA"/>
        </w:rPr>
        <w:t xml:space="preserve"> 2007(1), 33-7.</w:t>
      </w:r>
      <w:proofErr w:type="gramEnd"/>
      <w:r w:rsidRPr="00AF08BE">
        <w:rPr>
          <w:lang w:val="en-CA"/>
        </w:rPr>
        <w:t xml:space="preserve"> </w:t>
      </w:r>
    </w:p>
    <w:p w:rsidR="00866C1E" w:rsidRPr="00AF08BE" w:rsidRDefault="00866C1E" w:rsidP="00866C1E">
      <w:pPr>
        <w:jc w:val="both"/>
        <w:rPr>
          <w:lang w:val="en-CA"/>
        </w:rPr>
      </w:pPr>
    </w:p>
    <w:p w:rsidR="00866C1E" w:rsidRPr="00AF08BE" w:rsidRDefault="00866C1E" w:rsidP="00866C1E">
      <w:pPr>
        <w:jc w:val="both"/>
      </w:pPr>
      <w:proofErr w:type="spellStart"/>
      <w:r w:rsidRPr="00AF08BE">
        <w:t>Lackenbauer</w:t>
      </w:r>
      <w:proofErr w:type="spellEnd"/>
      <w:r w:rsidRPr="00AF08BE">
        <w:t xml:space="preserve">, P. Whitney, ed. (2002). </w:t>
      </w:r>
      <w:r w:rsidRPr="00AF08BE">
        <w:rPr>
          <w:i/>
        </w:rPr>
        <w:t xml:space="preserve">An Inside Look at External Affairs: The Memoirs of Mark </w:t>
      </w:r>
      <w:proofErr w:type="spellStart"/>
      <w:r w:rsidRPr="00AF08BE">
        <w:rPr>
          <w:i/>
        </w:rPr>
        <w:t>MacGuigan</w:t>
      </w:r>
      <w:proofErr w:type="spellEnd"/>
      <w:r w:rsidRPr="00AF08BE">
        <w:t xml:space="preserve">. Calgary: University of Calgary Press. </w:t>
      </w:r>
    </w:p>
    <w:p w:rsidR="00866C1E" w:rsidRPr="00AF08BE" w:rsidRDefault="00866C1E" w:rsidP="00866C1E">
      <w:pPr>
        <w:jc w:val="both"/>
      </w:pPr>
    </w:p>
    <w:p w:rsidR="00866C1E" w:rsidRPr="00AF08BE" w:rsidRDefault="00866C1E" w:rsidP="00866C1E">
      <w:pPr>
        <w:jc w:val="both"/>
      </w:pPr>
      <w:proofErr w:type="spellStart"/>
      <w:r w:rsidRPr="00AF08BE">
        <w:t>Laroche</w:t>
      </w:r>
      <w:proofErr w:type="spellEnd"/>
      <w:r w:rsidRPr="00AF08BE">
        <w:t xml:space="preserve">, </w:t>
      </w:r>
      <w:proofErr w:type="spellStart"/>
      <w:r w:rsidRPr="00AF08BE">
        <w:t>Béatrice</w:t>
      </w:r>
      <w:proofErr w:type="spellEnd"/>
      <w:r>
        <w:t>.</w:t>
      </w:r>
      <w:r w:rsidRPr="00AF08BE">
        <w:t xml:space="preserve"> (1997). Dodging Scrutiny: China and the U.N. Human Rights Commission. </w:t>
      </w:r>
      <w:r w:rsidRPr="00AF08BE">
        <w:rPr>
          <w:i/>
        </w:rPr>
        <w:t>China Rights Forum</w:t>
      </w:r>
      <w:r w:rsidRPr="00AF08BE">
        <w:t xml:space="preserve"> (1997 </w:t>
      </w:r>
      <w:proofErr w:type="gramStart"/>
      <w:r w:rsidRPr="00AF08BE">
        <w:t>Summer</w:t>
      </w:r>
      <w:proofErr w:type="gramEnd"/>
      <w:r w:rsidRPr="00AF08BE">
        <w:t xml:space="preserve">). </w:t>
      </w:r>
    </w:p>
    <w:p w:rsidR="00866C1E" w:rsidRPr="00AF08BE" w:rsidRDefault="00866C1E" w:rsidP="00866C1E">
      <w:pPr>
        <w:jc w:val="both"/>
      </w:pPr>
    </w:p>
    <w:p w:rsidR="00866C1E" w:rsidRPr="00AF08BE" w:rsidRDefault="00866C1E" w:rsidP="00866C1E">
      <w:pPr>
        <w:jc w:val="both"/>
      </w:pPr>
      <w:r w:rsidRPr="00AF08BE">
        <w:lastRenderedPageBreak/>
        <w:t>Lauren, Paul Gordon</w:t>
      </w:r>
      <w:r>
        <w:t>.</w:t>
      </w:r>
      <w:r w:rsidRPr="00AF08BE">
        <w:t xml:space="preserve"> (2003). </w:t>
      </w:r>
      <w:r w:rsidRPr="00AF08BE">
        <w:rPr>
          <w:i/>
        </w:rPr>
        <w:t>The Evolution of International Human Rights: Visions Seen</w:t>
      </w:r>
      <w:r w:rsidRPr="00AF08BE">
        <w:t xml:space="preserve">. Philadelphia: University of Pennsylvania Press. </w:t>
      </w:r>
    </w:p>
    <w:p w:rsidR="00866C1E" w:rsidRPr="00AF08BE" w:rsidRDefault="00866C1E" w:rsidP="00866C1E">
      <w:pPr>
        <w:jc w:val="both"/>
      </w:pPr>
    </w:p>
    <w:p w:rsidR="00866C1E" w:rsidRPr="00AF08BE" w:rsidRDefault="00866C1E" w:rsidP="00866C1E">
      <w:pPr>
        <w:jc w:val="both"/>
      </w:pPr>
      <w:r w:rsidRPr="00AF08BE">
        <w:rPr>
          <w:color w:val="000000"/>
        </w:rPr>
        <w:t>Lauren, Paul</w:t>
      </w:r>
      <w:r>
        <w:rPr>
          <w:color w:val="000000"/>
        </w:rPr>
        <w:t>.</w:t>
      </w:r>
      <w:r w:rsidRPr="00AF08BE">
        <w:rPr>
          <w:color w:val="000000"/>
        </w:rPr>
        <w:t xml:space="preserve"> (2007). To Preserve and Build on its Achievements and to Redress its Shortcomings: The Journey from the Commission on Human Rights to the Human Rights Council. </w:t>
      </w:r>
      <w:proofErr w:type="gramStart"/>
      <w:r w:rsidRPr="00AF08BE">
        <w:rPr>
          <w:i/>
          <w:color w:val="000000"/>
        </w:rPr>
        <w:t>Human Rights Quarterly</w:t>
      </w:r>
      <w:r w:rsidRPr="00AF08BE">
        <w:rPr>
          <w:color w:val="000000"/>
        </w:rPr>
        <w:t xml:space="preserve"> 29(2).</w:t>
      </w:r>
      <w:proofErr w:type="gramEnd"/>
    </w:p>
    <w:p w:rsidR="00866C1E" w:rsidRPr="00AF08BE" w:rsidRDefault="00866C1E" w:rsidP="00866C1E">
      <w:pPr>
        <w:jc w:val="both"/>
      </w:pPr>
    </w:p>
    <w:p w:rsidR="00866C1E" w:rsidRPr="00AF08BE" w:rsidRDefault="00866C1E" w:rsidP="00866C1E">
      <w:pPr>
        <w:jc w:val="both"/>
      </w:pPr>
      <w:proofErr w:type="gramStart"/>
      <w:r w:rsidRPr="00AF08BE">
        <w:t>Liberal Party</w:t>
      </w:r>
      <w:r>
        <w:t>.</w:t>
      </w:r>
      <w:proofErr w:type="gramEnd"/>
      <w:r w:rsidRPr="00AF08BE">
        <w:t xml:space="preserve"> (2009). Michael Ignatieff announces Liberal China delegation. </w:t>
      </w:r>
      <w:proofErr w:type="gramStart"/>
      <w:r w:rsidRPr="00AF08BE">
        <w:t>Liberal party news release.</w:t>
      </w:r>
      <w:proofErr w:type="gramEnd"/>
      <w:r w:rsidRPr="00AF08BE">
        <w:t xml:space="preserve"> </w:t>
      </w:r>
      <w:proofErr w:type="gramStart"/>
      <w:r w:rsidRPr="00AF08BE">
        <w:t xml:space="preserve">Retrieved Sept. 8, 2009 from </w:t>
      </w:r>
      <w:hyperlink r:id="rId13" w:history="1">
        <w:r w:rsidRPr="00AF08BE">
          <w:rPr>
            <w:rStyle w:val="Hyperlink"/>
          </w:rPr>
          <w:t>http://www.liberal.ca/en/newsroom/media-releases/16180_michael-ignatieff-announces-liberal-china-delegation</w:t>
        </w:r>
      </w:hyperlink>
      <w:r w:rsidRPr="00AF08BE">
        <w:t>.</w:t>
      </w:r>
      <w:proofErr w:type="gramEnd"/>
      <w:r w:rsidRPr="00AF08BE">
        <w:t xml:space="preserve"> </w:t>
      </w:r>
    </w:p>
    <w:p w:rsidR="00866C1E" w:rsidRPr="00AF08BE" w:rsidRDefault="00866C1E" w:rsidP="00866C1E">
      <w:pPr>
        <w:jc w:val="both"/>
      </w:pPr>
    </w:p>
    <w:p w:rsidR="00866C1E" w:rsidRPr="00AF08BE" w:rsidRDefault="00866C1E" w:rsidP="00866C1E">
      <w:pPr>
        <w:jc w:val="both"/>
      </w:pPr>
      <w:r w:rsidRPr="00AF08BE">
        <w:t xml:space="preserve">Liu </w:t>
      </w:r>
      <w:proofErr w:type="spellStart"/>
      <w:r w:rsidRPr="00AF08BE">
        <w:t>Xinsheng</w:t>
      </w:r>
      <w:proofErr w:type="spellEnd"/>
      <w:r>
        <w:t>.</w:t>
      </w:r>
      <w:r w:rsidRPr="00AF08BE">
        <w:t xml:space="preserve"> </w:t>
      </w:r>
      <w:proofErr w:type="gramStart"/>
      <w:r w:rsidRPr="00AF08BE">
        <w:t>(1997). The People’s Republic of China and the United Nations Commission on Human Rights.</w:t>
      </w:r>
      <w:proofErr w:type="gramEnd"/>
      <w:r w:rsidRPr="00AF08BE">
        <w:t xml:space="preserve"> </w:t>
      </w:r>
      <w:proofErr w:type="gramStart"/>
      <w:r w:rsidRPr="00AF08BE">
        <w:t>In E.P. Mendes and A-M.</w:t>
      </w:r>
      <w:proofErr w:type="gramEnd"/>
      <w:r w:rsidRPr="00AF08BE">
        <w:t xml:space="preserve"> </w:t>
      </w:r>
      <w:proofErr w:type="spellStart"/>
      <w:r w:rsidRPr="00AF08BE">
        <w:t>Traeholt</w:t>
      </w:r>
      <w:proofErr w:type="spellEnd"/>
      <w:r w:rsidRPr="00AF08BE">
        <w:t xml:space="preserve"> (Eds.), </w:t>
      </w:r>
      <w:r w:rsidRPr="00AF08BE">
        <w:rPr>
          <w:i/>
        </w:rPr>
        <w:t xml:space="preserve">Human Rights: Chinese and Canadian Perspectives. </w:t>
      </w:r>
      <w:r w:rsidRPr="00AF08BE">
        <w:t>Ottawa: Human Rights Education Centre.</w:t>
      </w:r>
    </w:p>
    <w:p w:rsidR="00866C1E" w:rsidRPr="00AF08BE" w:rsidRDefault="00866C1E" w:rsidP="00866C1E">
      <w:pPr>
        <w:jc w:val="both"/>
      </w:pPr>
    </w:p>
    <w:p w:rsidR="00866C1E" w:rsidRPr="00AF08BE" w:rsidRDefault="00866C1E" w:rsidP="00866C1E">
      <w:pPr>
        <w:jc w:val="both"/>
      </w:pPr>
      <w:proofErr w:type="spellStart"/>
      <w:r w:rsidRPr="00AF08BE">
        <w:t>Marsudi</w:t>
      </w:r>
      <w:proofErr w:type="spellEnd"/>
      <w:r w:rsidRPr="00AF08BE">
        <w:t xml:space="preserve">, </w:t>
      </w:r>
      <w:proofErr w:type="spellStart"/>
      <w:r w:rsidRPr="00AF08BE">
        <w:t>Retno</w:t>
      </w:r>
      <w:proofErr w:type="spellEnd"/>
      <w:r w:rsidRPr="00AF08BE">
        <w:t xml:space="preserve"> L.P. (2006) Building Human Rights Dialog. </w:t>
      </w:r>
      <w:r w:rsidRPr="00AF08BE">
        <w:rPr>
          <w:i/>
        </w:rPr>
        <w:t>Jakarta Post</w:t>
      </w:r>
      <w:r w:rsidRPr="00AF08BE">
        <w:t xml:space="preserve">, 25 April. </w:t>
      </w:r>
    </w:p>
    <w:p w:rsidR="00866C1E" w:rsidRPr="00AF08BE" w:rsidRDefault="00866C1E" w:rsidP="00866C1E">
      <w:pPr>
        <w:jc w:val="both"/>
      </w:pPr>
    </w:p>
    <w:p w:rsidR="00866C1E" w:rsidRPr="00AF08BE" w:rsidRDefault="00866C1E" w:rsidP="00866C1E">
      <w:pPr>
        <w:jc w:val="both"/>
      </w:pPr>
      <w:r w:rsidRPr="00AF08BE">
        <w:t>Martin, Ian</w:t>
      </w:r>
      <w:r>
        <w:t>.</w:t>
      </w:r>
      <w:r w:rsidRPr="00AF08BE">
        <w:t xml:space="preserve"> (2001). </w:t>
      </w:r>
      <w:r w:rsidRPr="00AF08BE">
        <w:rPr>
          <w:i/>
        </w:rPr>
        <w:t>Self-Determination in East Timor: The United Nations, the Ballot, and International Intervention.</w:t>
      </w:r>
      <w:r w:rsidRPr="00AF08BE">
        <w:t xml:space="preserve"> Boulder CO: Lynne </w:t>
      </w:r>
      <w:proofErr w:type="spellStart"/>
      <w:r w:rsidRPr="00AF08BE">
        <w:t>Rienner</w:t>
      </w:r>
      <w:proofErr w:type="spellEnd"/>
      <w:r w:rsidRPr="00AF08BE">
        <w:t xml:space="preserve">. </w:t>
      </w:r>
    </w:p>
    <w:p w:rsidR="00866C1E" w:rsidRPr="00AF08BE" w:rsidRDefault="00866C1E" w:rsidP="00866C1E">
      <w:pPr>
        <w:jc w:val="both"/>
      </w:pPr>
    </w:p>
    <w:p w:rsidR="00866C1E" w:rsidRPr="00AF08BE" w:rsidRDefault="00866C1E" w:rsidP="00866C1E">
      <w:pPr>
        <w:jc w:val="both"/>
      </w:pPr>
      <w:proofErr w:type="spellStart"/>
      <w:proofErr w:type="gramStart"/>
      <w:r w:rsidRPr="00AF08BE">
        <w:t>Mayeda</w:t>
      </w:r>
      <w:proofErr w:type="spellEnd"/>
      <w:r w:rsidRPr="00AF08BE">
        <w:t xml:space="preserve">, Andrew and Mike </w:t>
      </w:r>
      <w:proofErr w:type="spellStart"/>
      <w:r w:rsidRPr="00AF08BE">
        <w:t>Blanchfield</w:t>
      </w:r>
      <w:proofErr w:type="spellEnd"/>
      <w:r>
        <w:t>.</w:t>
      </w:r>
      <w:proofErr w:type="gramEnd"/>
      <w:r w:rsidRPr="00AF08BE">
        <w:t xml:space="preserve"> (2009). Canada </w:t>
      </w:r>
      <w:proofErr w:type="gramStart"/>
      <w:r w:rsidRPr="00AF08BE">
        <w:t>slow</w:t>
      </w:r>
      <w:proofErr w:type="gramEnd"/>
      <w:r w:rsidRPr="00AF08BE">
        <w:t xml:space="preserve"> to court Asian giants. </w:t>
      </w:r>
      <w:r w:rsidRPr="00AF08BE">
        <w:rPr>
          <w:i/>
        </w:rPr>
        <w:t>Regina Leader-Post</w:t>
      </w:r>
      <w:r w:rsidRPr="00AF08BE">
        <w:t xml:space="preserve">, 15 Sept. </w:t>
      </w:r>
    </w:p>
    <w:p w:rsidR="00866C1E" w:rsidRPr="00AF08BE" w:rsidRDefault="00866C1E" w:rsidP="00866C1E">
      <w:pPr>
        <w:jc w:val="both"/>
      </w:pPr>
    </w:p>
    <w:p w:rsidR="00866C1E" w:rsidRPr="00AF08BE" w:rsidRDefault="00866C1E" w:rsidP="00866C1E">
      <w:pPr>
        <w:jc w:val="both"/>
      </w:pPr>
      <w:proofErr w:type="spellStart"/>
      <w:r w:rsidRPr="00AF08BE">
        <w:t>McIninch</w:t>
      </w:r>
      <w:proofErr w:type="spellEnd"/>
      <w:r w:rsidRPr="00AF08BE">
        <w:t>, Elizabeth</w:t>
      </w:r>
      <w:r>
        <w:t>.</w:t>
      </w:r>
      <w:r w:rsidRPr="00AF08BE">
        <w:t xml:space="preserve"> (2003). </w:t>
      </w:r>
      <w:r w:rsidRPr="00AF08BE">
        <w:rPr>
          <w:i/>
        </w:rPr>
        <w:t xml:space="preserve">Friendship </w:t>
      </w:r>
      <w:proofErr w:type="gramStart"/>
      <w:r w:rsidRPr="00AF08BE">
        <w:rPr>
          <w:i/>
        </w:rPr>
        <w:t>Beyond</w:t>
      </w:r>
      <w:proofErr w:type="gramEnd"/>
      <w:r w:rsidRPr="00AF08BE">
        <w:rPr>
          <w:i/>
        </w:rPr>
        <w:t xml:space="preserve"> Borders: Celebrating Fifty Years of Indonesian-Canadian Bilateral Ties.</w:t>
      </w:r>
      <w:r w:rsidRPr="00AF08BE">
        <w:t xml:space="preserve"> Ottawa: Indonesian Embassy, 2003.</w:t>
      </w:r>
    </w:p>
    <w:p w:rsidR="00866C1E" w:rsidRPr="00AF08BE" w:rsidRDefault="00866C1E" w:rsidP="00866C1E">
      <w:pPr>
        <w:jc w:val="both"/>
      </w:pPr>
    </w:p>
    <w:p w:rsidR="00866C1E" w:rsidRPr="00AF08BE" w:rsidRDefault="00866C1E" w:rsidP="00866C1E">
      <w:pPr>
        <w:jc w:val="both"/>
      </w:pPr>
      <w:proofErr w:type="gramStart"/>
      <w:r w:rsidRPr="00AF08BE">
        <w:t>McKenna, Peter and John M. Kirk</w:t>
      </w:r>
      <w:r>
        <w:t>.</w:t>
      </w:r>
      <w:proofErr w:type="gramEnd"/>
      <w:r w:rsidRPr="00AF08BE">
        <w:t xml:space="preserve"> </w:t>
      </w:r>
      <w:proofErr w:type="gramStart"/>
      <w:r w:rsidRPr="00AF08BE">
        <w:t>(1999). Canada, Cuba and ‘Constructive Engagement’ in the 1990s.</w:t>
      </w:r>
      <w:proofErr w:type="gramEnd"/>
      <w:r w:rsidRPr="00AF08BE">
        <w:t xml:space="preserve"> In Heather N. </w:t>
      </w:r>
      <w:proofErr w:type="spellStart"/>
      <w:r w:rsidRPr="00AF08BE">
        <w:t>Nicol</w:t>
      </w:r>
      <w:proofErr w:type="spellEnd"/>
      <w:r w:rsidRPr="00AF08BE">
        <w:t xml:space="preserve"> (Ed.),</w:t>
      </w:r>
      <w:r w:rsidRPr="00AF08BE">
        <w:rPr>
          <w:i/>
        </w:rPr>
        <w:t xml:space="preserve"> Canada, the US and Cuba: Helms-Burton and its Aftermath</w:t>
      </w:r>
      <w:r w:rsidRPr="00AF08BE">
        <w:t xml:space="preserve">. Kingston: Queen’s University Centre for International Relations. </w:t>
      </w:r>
    </w:p>
    <w:p w:rsidR="00866C1E" w:rsidRPr="00AF08BE" w:rsidRDefault="00866C1E" w:rsidP="00866C1E">
      <w:pPr>
        <w:jc w:val="both"/>
      </w:pPr>
    </w:p>
    <w:p w:rsidR="00866C1E" w:rsidRPr="00AF08BE" w:rsidRDefault="00866C1E" w:rsidP="00866C1E">
      <w:pPr>
        <w:jc w:val="both"/>
        <w:rPr>
          <w:color w:val="000000"/>
        </w:rPr>
      </w:pPr>
      <w:proofErr w:type="gramStart"/>
      <w:r w:rsidRPr="00AF08BE">
        <w:t>McKenna, Peter and John M. Kirk</w:t>
      </w:r>
      <w:r>
        <w:t>.</w:t>
      </w:r>
      <w:proofErr w:type="gramEnd"/>
      <w:r w:rsidRPr="00AF08BE">
        <w:t xml:space="preserve"> (2010). </w:t>
      </w:r>
      <w:proofErr w:type="gramStart"/>
      <w:r w:rsidRPr="00AF08BE">
        <w:t>The</w:t>
      </w:r>
      <w:proofErr w:type="gramEnd"/>
      <w:r w:rsidRPr="00AF08BE">
        <w:t xml:space="preserve"> Chrétien Years: Evaluation “Constructive Engagement.” </w:t>
      </w:r>
      <w:r w:rsidRPr="00AF08BE">
        <w:rPr>
          <w:i/>
        </w:rPr>
        <w:t>Canadian Foreign Policy</w:t>
      </w:r>
      <w:r w:rsidRPr="00AF08BE">
        <w:t xml:space="preserve"> 16(1), 81-101.</w:t>
      </w:r>
    </w:p>
    <w:p w:rsidR="00866C1E" w:rsidRPr="00AF08BE" w:rsidRDefault="00866C1E" w:rsidP="00866C1E">
      <w:pPr>
        <w:jc w:val="both"/>
        <w:rPr>
          <w:color w:val="000000"/>
        </w:rPr>
      </w:pPr>
    </w:p>
    <w:p w:rsidR="00866C1E" w:rsidRPr="00AF08BE" w:rsidRDefault="00866C1E" w:rsidP="00866C1E">
      <w:pPr>
        <w:jc w:val="both"/>
        <w:rPr>
          <w:color w:val="000000"/>
        </w:rPr>
      </w:pPr>
      <w:r w:rsidRPr="00AF08BE">
        <w:rPr>
          <w:color w:val="000000"/>
        </w:rPr>
        <w:t xml:space="preserve">Meijer, Martha, ed. (2001). </w:t>
      </w:r>
      <w:proofErr w:type="gramStart"/>
      <w:r w:rsidRPr="00AF08BE">
        <w:rPr>
          <w:i/>
          <w:color w:val="000000"/>
        </w:rPr>
        <w:t>Dealing with Human Rights: Asian and Western Views on the Value of Human Rights.</w:t>
      </w:r>
      <w:proofErr w:type="gramEnd"/>
      <w:r w:rsidRPr="00AF08BE">
        <w:rPr>
          <w:i/>
          <w:color w:val="000000"/>
        </w:rPr>
        <w:t xml:space="preserve"> </w:t>
      </w:r>
      <w:proofErr w:type="spellStart"/>
      <w:r w:rsidRPr="00AF08BE">
        <w:rPr>
          <w:color w:val="000000"/>
        </w:rPr>
        <w:t>Kumarian</w:t>
      </w:r>
      <w:proofErr w:type="spellEnd"/>
      <w:r w:rsidRPr="00AF08BE">
        <w:rPr>
          <w:color w:val="000000"/>
        </w:rPr>
        <w:t xml:space="preserve"> Press.</w:t>
      </w:r>
    </w:p>
    <w:p w:rsidR="00866C1E" w:rsidRPr="00AF08BE" w:rsidRDefault="00866C1E" w:rsidP="00866C1E">
      <w:pPr>
        <w:jc w:val="both"/>
        <w:rPr>
          <w:color w:val="000000"/>
        </w:rPr>
      </w:pPr>
    </w:p>
    <w:p w:rsidR="00866C1E" w:rsidRPr="00AF08BE" w:rsidRDefault="00866C1E" w:rsidP="00866C1E">
      <w:pPr>
        <w:jc w:val="both"/>
        <w:rPr>
          <w:color w:val="000000"/>
        </w:rPr>
      </w:pPr>
      <w:r w:rsidRPr="00AF08BE">
        <w:rPr>
          <w:color w:val="000000"/>
        </w:rPr>
        <w:t xml:space="preserve">Mendes, Errol P. (1997). Asian Values and Human Rights: Helping the Tigers to Set Themselves Free. In Fen Osler </w:t>
      </w:r>
      <w:proofErr w:type="spellStart"/>
      <w:r w:rsidRPr="00AF08BE">
        <w:rPr>
          <w:color w:val="000000"/>
        </w:rPr>
        <w:t>Hampson</w:t>
      </w:r>
      <w:proofErr w:type="spellEnd"/>
      <w:r w:rsidRPr="00AF08BE">
        <w:rPr>
          <w:color w:val="000000"/>
        </w:rPr>
        <w:t xml:space="preserve">, Maureen </w:t>
      </w:r>
      <w:proofErr w:type="spellStart"/>
      <w:r w:rsidRPr="00AF08BE">
        <w:rPr>
          <w:color w:val="000000"/>
        </w:rPr>
        <w:t>Appel</w:t>
      </w:r>
      <w:proofErr w:type="spellEnd"/>
      <w:r w:rsidRPr="00AF08BE">
        <w:rPr>
          <w:color w:val="000000"/>
        </w:rPr>
        <w:t xml:space="preserve"> </w:t>
      </w:r>
      <w:proofErr w:type="spellStart"/>
      <w:r w:rsidRPr="00AF08BE">
        <w:rPr>
          <w:color w:val="000000"/>
        </w:rPr>
        <w:t>Molot</w:t>
      </w:r>
      <w:proofErr w:type="spellEnd"/>
      <w:r w:rsidRPr="00AF08BE">
        <w:rPr>
          <w:color w:val="000000"/>
        </w:rPr>
        <w:t xml:space="preserve">, and Martin Rudner (Eds.), </w:t>
      </w:r>
      <w:r w:rsidRPr="00AF08BE">
        <w:rPr>
          <w:i/>
          <w:color w:val="000000"/>
        </w:rPr>
        <w:t>Canada Among Nations 1997: Asia Pacific Face-off</w:t>
      </w:r>
      <w:r w:rsidRPr="00AF08BE">
        <w:rPr>
          <w:color w:val="000000"/>
        </w:rPr>
        <w:t xml:space="preserve">. Ottawa: Carleton University Press. </w:t>
      </w:r>
    </w:p>
    <w:p w:rsidR="00866C1E" w:rsidRPr="00AF08BE" w:rsidRDefault="00866C1E" w:rsidP="00866C1E">
      <w:pPr>
        <w:jc w:val="both"/>
        <w:rPr>
          <w:color w:val="000000"/>
        </w:rPr>
      </w:pPr>
    </w:p>
    <w:p w:rsidR="00866C1E" w:rsidRPr="00AF08BE" w:rsidRDefault="00866C1E" w:rsidP="00866C1E">
      <w:pPr>
        <w:jc w:val="both"/>
        <w:rPr>
          <w:color w:val="000000"/>
        </w:rPr>
      </w:pPr>
      <w:proofErr w:type="gramStart"/>
      <w:r w:rsidRPr="00AF08BE">
        <w:t>Mendes, E.P. and A-M.</w:t>
      </w:r>
      <w:proofErr w:type="gramEnd"/>
      <w:r w:rsidRPr="00AF08BE">
        <w:t xml:space="preserve"> </w:t>
      </w:r>
      <w:proofErr w:type="spellStart"/>
      <w:proofErr w:type="gramStart"/>
      <w:r w:rsidRPr="00AF08BE">
        <w:t>Traeholt</w:t>
      </w:r>
      <w:proofErr w:type="spellEnd"/>
      <w:r w:rsidRPr="00AF08BE">
        <w:t>, eds. (1997).</w:t>
      </w:r>
      <w:proofErr w:type="gramEnd"/>
      <w:r w:rsidRPr="00AF08BE">
        <w:t xml:space="preserve"> </w:t>
      </w:r>
      <w:r w:rsidRPr="00AF08BE">
        <w:rPr>
          <w:i/>
        </w:rPr>
        <w:t xml:space="preserve">Human Rights: Chinese and Canadian Perspectives. </w:t>
      </w:r>
      <w:r w:rsidRPr="00AF08BE">
        <w:t>Ottawa: Human Rights Education Centre.</w:t>
      </w:r>
    </w:p>
    <w:p w:rsidR="00866C1E" w:rsidRPr="00AF08BE" w:rsidRDefault="00866C1E" w:rsidP="00866C1E">
      <w:pPr>
        <w:jc w:val="both"/>
        <w:rPr>
          <w:color w:val="000000"/>
        </w:rPr>
      </w:pPr>
    </w:p>
    <w:p w:rsidR="00866C1E" w:rsidRPr="00AF08BE" w:rsidRDefault="00866C1E" w:rsidP="00866C1E">
      <w:pPr>
        <w:jc w:val="both"/>
      </w:pPr>
      <w:r w:rsidRPr="00AF08BE">
        <w:lastRenderedPageBreak/>
        <w:t xml:space="preserve">Morley, J.W. (1993). </w:t>
      </w:r>
      <w:proofErr w:type="gramStart"/>
      <w:r w:rsidRPr="00AF08BE">
        <w:rPr>
          <w:i/>
        </w:rPr>
        <w:t>Driven by Growth: Political Change in the Asia Pacific Region.</w:t>
      </w:r>
      <w:proofErr w:type="gramEnd"/>
      <w:r w:rsidRPr="00AF08BE">
        <w:rPr>
          <w:i/>
        </w:rPr>
        <w:t xml:space="preserve"> </w:t>
      </w:r>
      <w:r w:rsidRPr="00AF08BE">
        <w:t>Armonk NY: M.E. Sharpe.</w:t>
      </w:r>
    </w:p>
    <w:p w:rsidR="00866C1E" w:rsidRPr="00AF08BE" w:rsidRDefault="00866C1E" w:rsidP="00866C1E">
      <w:pPr>
        <w:jc w:val="both"/>
      </w:pPr>
    </w:p>
    <w:p w:rsidR="00866C1E" w:rsidRPr="00AF08BE" w:rsidRDefault="00866C1E" w:rsidP="00866C1E">
      <w:pPr>
        <w:jc w:val="both"/>
      </w:pPr>
      <w:r w:rsidRPr="00AF08BE">
        <w:t>Murray, Rachel</w:t>
      </w:r>
      <w:r>
        <w:t>.</w:t>
      </w:r>
      <w:r w:rsidRPr="00AF08BE">
        <w:t xml:space="preserve"> </w:t>
      </w:r>
      <w:proofErr w:type="gramStart"/>
      <w:r w:rsidRPr="00AF08BE">
        <w:t>(2007). Recent Developments in the African Human Rights System 2007.</w:t>
      </w:r>
      <w:proofErr w:type="gramEnd"/>
      <w:r w:rsidRPr="00AF08BE">
        <w:t xml:space="preserve"> </w:t>
      </w:r>
      <w:r w:rsidRPr="00AF08BE">
        <w:rPr>
          <w:i/>
        </w:rPr>
        <w:t>Human Rights Law Review</w:t>
      </w:r>
      <w:r w:rsidRPr="00AF08BE">
        <w:t xml:space="preserve"> 8(2), 356-376.</w:t>
      </w:r>
    </w:p>
    <w:p w:rsidR="00866C1E" w:rsidRPr="00AF08BE" w:rsidRDefault="00866C1E" w:rsidP="00866C1E">
      <w:pPr>
        <w:jc w:val="both"/>
      </w:pPr>
    </w:p>
    <w:p w:rsidR="00866C1E" w:rsidRPr="00AF08BE" w:rsidRDefault="00866C1E" w:rsidP="00866C1E">
      <w:pPr>
        <w:jc w:val="both"/>
      </w:pPr>
      <w:r w:rsidRPr="00AF08BE">
        <w:t xml:space="preserve">Nathan, Andrew J. </w:t>
      </w:r>
      <w:r>
        <w:t xml:space="preserve">(1999). </w:t>
      </w:r>
      <w:proofErr w:type="gramStart"/>
      <w:r w:rsidRPr="00AF08BE">
        <w:t>China and the International Human Rights Regime.</w:t>
      </w:r>
      <w:proofErr w:type="gramEnd"/>
      <w:r w:rsidRPr="00AF08BE">
        <w:t xml:space="preserve"> In Elizabeth Economy &amp; Michael </w:t>
      </w:r>
      <w:proofErr w:type="spellStart"/>
      <w:r w:rsidRPr="00AF08BE">
        <w:t>Oksenberg</w:t>
      </w:r>
      <w:proofErr w:type="spellEnd"/>
      <w:r w:rsidRPr="00AF08BE">
        <w:t xml:space="preserve"> (Eds.), </w:t>
      </w:r>
      <w:r w:rsidRPr="00AF08BE">
        <w:rPr>
          <w:i/>
        </w:rPr>
        <w:t>China Joins the World: Progress and Prospects</w:t>
      </w:r>
      <w:r w:rsidRPr="00AF08BE">
        <w:t>. New York: Council on Foreign Relations.</w:t>
      </w:r>
    </w:p>
    <w:p w:rsidR="00866C1E" w:rsidRPr="00AF08BE" w:rsidRDefault="00866C1E" w:rsidP="00866C1E">
      <w:pPr>
        <w:jc w:val="both"/>
      </w:pPr>
    </w:p>
    <w:p w:rsidR="00866C1E" w:rsidRPr="00AF08BE" w:rsidRDefault="00866C1E" w:rsidP="00866C1E">
      <w:pPr>
        <w:jc w:val="both"/>
      </w:pPr>
      <w:proofErr w:type="gramStart"/>
      <w:r w:rsidRPr="00AF08BE">
        <w:t xml:space="preserve">North, </w:t>
      </w:r>
      <w:proofErr w:type="spellStart"/>
      <w:r w:rsidRPr="00AF08BE">
        <w:t>Liisa</w:t>
      </w:r>
      <w:proofErr w:type="spellEnd"/>
      <w:r w:rsidRPr="00AF08BE">
        <w:t xml:space="preserve">, </w:t>
      </w:r>
      <w:proofErr w:type="spellStart"/>
      <w:r w:rsidRPr="00AF08BE">
        <w:t>Timorthy</w:t>
      </w:r>
      <w:proofErr w:type="spellEnd"/>
      <w:r w:rsidRPr="00AF08BE">
        <w:t xml:space="preserve"> David Clark, and </w:t>
      </w:r>
      <w:proofErr w:type="spellStart"/>
      <w:r w:rsidRPr="00AF08BE">
        <w:t>Viviana</w:t>
      </w:r>
      <w:proofErr w:type="spellEnd"/>
      <w:r w:rsidRPr="00AF08BE">
        <w:t xml:space="preserve"> </w:t>
      </w:r>
      <w:proofErr w:type="spellStart"/>
      <w:r w:rsidRPr="00AF08BE">
        <w:t>Patroni</w:t>
      </w:r>
      <w:proofErr w:type="spellEnd"/>
      <w:r w:rsidRPr="00AF08BE">
        <w:t xml:space="preserve"> (Eds.).</w:t>
      </w:r>
      <w:proofErr w:type="gramEnd"/>
      <w:r w:rsidRPr="00AF08BE">
        <w:t xml:space="preserve"> </w:t>
      </w:r>
      <w:r w:rsidRPr="00AF08BE">
        <w:rPr>
          <w:i/>
        </w:rPr>
        <w:t>Community Rights and Corporate Responsibility: Canadian Mining and Oil Companies in Latin America</w:t>
      </w:r>
      <w:r w:rsidRPr="00AF08BE">
        <w:t>. Toronto: Between the Lines.</w:t>
      </w:r>
    </w:p>
    <w:p w:rsidR="00866C1E" w:rsidRPr="00AF08BE" w:rsidRDefault="00866C1E" w:rsidP="00866C1E">
      <w:pPr>
        <w:jc w:val="both"/>
      </w:pPr>
    </w:p>
    <w:p w:rsidR="00866C1E" w:rsidRPr="00AF08BE" w:rsidRDefault="00866C1E" w:rsidP="00866C1E">
      <w:pPr>
        <w:jc w:val="both"/>
      </w:pPr>
      <w:r w:rsidRPr="00AF08BE">
        <w:t>Norway</w:t>
      </w:r>
      <w:r>
        <w:t>.</w:t>
      </w:r>
      <w:r w:rsidRPr="00AF08BE">
        <w:t xml:space="preserve"> </w:t>
      </w:r>
      <w:proofErr w:type="gramStart"/>
      <w:r w:rsidRPr="00AF08BE">
        <w:t>(2007). Plan of Action for Human Rights.</w:t>
      </w:r>
      <w:proofErr w:type="gramEnd"/>
      <w:r w:rsidRPr="00AF08BE">
        <w:t xml:space="preserve"> </w:t>
      </w:r>
      <w:proofErr w:type="gramStart"/>
      <w:r w:rsidRPr="00AF08BE">
        <w:t xml:space="preserve">Retrieved April 23, 2007 from </w:t>
      </w:r>
      <w:hyperlink r:id="rId14" w:history="1">
        <w:r w:rsidRPr="00AF08BE">
          <w:rPr>
            <w:rStyle w:val="Hyperlink"/>
          </w:rPr>
          <w:t>http://www.ohchr.org/english/countries/coop/norway.htm</w:t>
        </w:r>
      </w:hyperlink>
      <w:r w:rsidRPr="00AF08BE">
        <w:t>.</w:t>
      </w:r>
      <w:proofErr w:type="gramEnd"/>
    </w:p>
    <w:p w:rsidR="00866C1E" w:rsidRPr="00AF08BE" w:rsidRDefault="00866C1E" w:rsidP="00866C1E">
      <w:pPr>
        <w:jc w:val="both"/>
      </w:pPr>
    </w:p>
    <w:p w:rsidR="00866C1E" w:rsidRPr="00AF08BE" w:rsidRDefault="00866C1E" w:rsidP="00866C1E">
      <w:pPr>
        <w:jc w:val="both"/>
      </w:pPr>
      <w:proofErr w:type="spellStart"/>
      <w:r w:rsidRPr="00AF08BE">
        <w:t>Paltiel</w:t>
      </w:r>
      <w:proofErr w:type="spellEnd"/>
      <w:r w:rsidRPr="00AF08BE">
        <w:t>, Jeremy.</w:t>
      </w:r>
      <w:r>
        <w:t xml:space="preserve"> (2009).</w:t>
      </w:r>
      <w:r w:rsidRPr="00AF08BE">
        <w:t xml:space="preserve"> Canada and China: An Agenda for the Twenty-First Century: A Rejoinder to Charles Burton. </w:t>
      </w:r>
      <w:r w:rsidRPr="00AF08BE">
        <w:rPr>
          <w:i/>
        </w:rPr>
        <w:t>Canadian Foreign Policy</w:t>
      </w:r>
      <w:r w:rsidRPr="00AF08BE">
        <w:t xml:space="preserve"> 15(2), 109-117.</w:t>
      </w:r>
    </w:p>
    <w:p w:rsidR="00866C1E" w:rsidRPr="00AF08BE" w:rsidRDefault="00866C1E" w:rsidP="00866C1E">
      <w:pPr>
        <w:jc w:val="both"/>
      </w:pPr>
    </w:p>
    <w:p w:rsidR="00866C1E" w:rsidRPr="00AF08BE" w:rsidRDefault="00866C1E" w:rsidP="00866C1E">
      <w:pPr>
        <w:jc w:val="both"/>
      </w:pPr>
      <w:proofErr w:type="spellStart"/>
      <w:r w:rsidRPr="00AF08BE">
        <w:t>Ouellet</w:t>
      </w:r>
      <w:proofErr w:type="spellEnd"/>
      <w:r w:rsidRPr="00AF08BE">
        <w:t>, Martin</w:t>
      </w:r>
      <w:r>
        <w:t>.</w:t>
      </w:r>
      <w:r w:rsidRPr="00AF08BE">
        <w:t xml:space="preserve"> (2010). PM ignores Ignatieff, defends Canadian principles in wake of UN defeat. Globe and Mail, Oct. 14. </w:t>
      </w:r>
      <w:proofErr w:type="gramStart"/>
      <w:r w:rsidRPr="00AF08BE">
        <w:t xml:space="preserve">Accessed Oct. 14, 2010 from </w:t>
      </w:r>
      <w:hyperlink r:id="rId15" w:history="1">
        <w:r w:rsidRPr="00AF08BE">
          <w:rPr>
            <w:rStyle w:val="Hyperlink"/>
          </w:rPr>
          <w:t>http://www.theglobeandmail.com/news/politics/pm-ignores-ignatieff-defends-canadian-principles-in-wake-of-un-defeat/article1757807/</w:t>
        </w:r>
      </w:hyperlink>
      <w:r w:rsidRPr="00AF08BE">
        <w:t>.</w:t>
      </w:r>
      <w:proofErr w:type="gramEnd"/>
    </w:p>
    <w:p w:rsidR="00866C1E" w:rsidRPr="00AF08BE" w:rsidRDefault="00866C1E" w:rsidP="00866C1E">
      <w:pPr>
        <w:jc w:val="both"/>
      </w:pPr>
    </w:p>
    <w:p w:rsidR="00866C1E" w:rsidRPr="00AF08BE" w:rsidRDefault="00866C1E" w:rsidP="00866C1E">
      <w:pPr>
        <w:jc w:val="both"/>
      </w:pPr>
      <w:r w:rsidRPr="00AF08BE">
        <w:t>Pratt, Cranford</w:t>
      </w:r>
      <w:r>
        <w:t>.</w:t>
      </w:r>
      <w:r w:rsidRPr="00AF08BE">
        <w:t xml:space="preserve"> </w:t>
      </w:r>
      <w:proofErr w:type="gramStart"/>
      <w:r w:rsidRPr="00AF08BE">
        <w:t>(1994). Humane Internationalism and Canadian Development Assistance Policies.</w:t>
      </w:r>
      <w:proofErr w:type="gramEnd"/>
      <w:r w:rsidRPr="00AF08BE">
        <w:t xml:space="preserve"> In Cranford Pratt (Ed.), </w:t>
      </w:r>
      <w:r w:rsidRPr="00AF08BE">
        <w:rPr>
          <w:i/>
        </w:rPr>
        <w:t>Canadian International Assistance Policies: An Appraisal.</w:t>
      </w:r>
      <w:r w:rsidRPr="00AF08BE">
        <w:t xml:space="preserve"> Montreal and Kingston: McGill-Queen’s University Press</w:t>
      </w:r>
    </w:p>
    <w:p w:rsidR="00866C1E" w:rsidRPr="00AF08BE" w:rsidRDefault="00866C1E" w:rsidP="00866C1E">
      <w:pPr>
        <w:jc w:val="both"/>
      </w:pPr>
    </w:p>
    <w:p w:rsidR="00866C1E" w:rsidRPr="00AF08BE" w:rsidRDefault="00866C1E" w:rsidP="00866C1E">
      <w:pPr>
        <w:jc w:val="both"/>
      </w:pPr>
      <w:proofErr w:type="gramStart"/>
      <w:r w:rsidRPr="00AF08BE">
        <w:t>Rights and Democracy</w:t>
      </w:r>
      <w:r>
        <w:t>.</w:t>
      </w:r>
      <w:proofErr w:type="gramEnd"/>
      <w:r w:rsidRPr="00AF08BE">
        <w:t xml:space="preserve"> (2001). </w:t>
      </w:r>
      <w:r w:rsidRPr="00AF08BE">
        <w:rPr>
          <w:i/>
        </w:rPr>
        <w:t>Bilateral Human Rights Dialogue with China</w:t>
      </w:r>
      <w:r w:rsidRPr="00AF08BE">
        <w:t>. Montreal: Rights &amp; Democracy.</w:t>
      </w:r>
    </w:p>
    <w:p w:rsidR="00866C1E" w:rsidRPr="00AF08BE" w:rsidRDefault="00866C1E" w:rsidP="00866C1E">
      <w:pPr>
        <w:jc w:val="both"/>
      </w:pPr>
    </w:p>
    <w:p w:rsidR="00866C1E" w:rsidRPr="00AF08BE" w:rsidRDefault="00866C1E" w:rsidP="00866C1E">
      <w:pPr>
        <w:jc w:val="both"/>
      </w:pPr>
      <w:r w:rsidRPr="00AF08BE">
        <w:t>Robinson, Geoffrey</w:t>
      </w:r>
      <w:r>
        <w:t>. (2010)</w:t>
      </w:r>
      <w:r w:rsidRPr="00AF08BE">
        <w:rPr>
          <w:i/>
        </w:rPr>
        <w:t xml:space="preserve">. “If You Leave Us Here, We Will </w:t>
      </w:r>
      <w:proofErr w:type="gramStart"/>
      <w:r w:rsidRPr="00AF08BE">
        <w:rPr>
          <w:i/>
        </w:rPr>
        <w:t>Die</w:t>
      </w:r>
      <w:proofErr w:type="gramEnd"/>
      <w:r w:rsidRPr="00AF08BE">
        <w:rPr>
          <w:i/>
        </w:rPr>
        <w:t xml:space="preserve">”: How Genocide was Stopped in East Timor. </w:t>
      </w:r>
      <w:r w:rsidRPr="00AF08BE">
        <w:t>Princeton: Princeton University Press.</w:t>
      </w:r>
    </w:p>
    <w:p w:rsidR="00866C1E" w:rsidRPr="00AF08BE" w:rsidRDefault="00866C1E" w:rsidP="00866C1E">
      <w:pPr>
        <w:jc w:val="both"/>
      </w:pPr>
    </w:p>
    <w:p w:rsidR="00866C1E" w:rsidRPr="00AF08BE" w:rsidRDefault="00866C1E" w:rsidP="00866C1E">
      <w:pPr>
        <w:jc w:val="both"/>
      </w:pPr>
      <w:r w:rsidRPr="00AF08BE">
        <w:t>Roth, Kenneth</w:t>
      </w:r>
      <w:r>
        <w:t>.</w:t>
      </w:r>
      <w:r w:rsidRPr="00AF08BE">
        <w:t xml:space="preserve"> (2010). Canada No Longer Leads on Human Rights. </w:t>
      </w:r>
      <w:r w:rsidRPr="00AF08BE">
        <w:rPr>
          <w:i/>
        </w:rPr>
        <w:t>Ottawa Citizen</w:t>
      </w:r>
      <w:r w:rsidRPr="00AF08BE">
        <w:t xml:space="preserve">, Oct. 15. </w:t>
      </w:r>
      <w:proofErr w:type="gramStart"/>
      <w:r w:rsidRPr="00AF08BE">
        <w:t xml:space="preserve">Accessed Oct. 18, 2010, from </w:t>
      </w:r>
      <w:hyperlink r:id="rId16" w:history="1">
        <w:r w:rsidRPr="00AF08BE">
          <w:rPr>
            <w:rStyle w:val="Hyperlink"/>
          </w:rPr>
          <w:t>http://www.hrw.org/en/news/2010/10/15/canada-no-longer-leads-human-rights</w:t>
        </w:r>
      </w:hyperlink>
      <w:r w:rsidRPr="00AF08BE">
        <w:t>.</w:t>
      </w:r>
      <w:proofErr w:type="gramEnd"/>
    </w:p>
    <w:p w:rsidR="00866C1E" w:rsidRPr="00AF08BE" w:rsidRDefault="00866C1E" w:rsidP="00866C1E">
      <w:pPr>
        <w:jc w:val="both"/>
      </w:pPr>
    </w:p>
    <w:p w:rsidR="00866C1E" w:rsidRPr="00AF08BE" w:rsidRDefault="00866C1E" w:rsidP="00866C1E">
      <w:pPr>
        <w:jc w:val="both"/>
      </w:pPr>
      <w:proofErr w:type="spellStart"/>
      <w:r w:rsidRPr="00AF08BE">
        <w:t>Sallot</w:t>
      </w:r>
      <w:proofErr w:type="spellEnd"/>
      <w:r w:rsidRPr="00AF08BE">
        <w:t>, Jeff</w:t>
      </w:r>
      <w:r>
        <w:t>.</w:t>
      </w:r>
      <w:r w:rsidRPr="00AF08BE">
        <w:t xml:space="preserve"> (1997). Ottawa prods China to sponsor talks. </w:t>
      </w:r>
      <w:r w:rsidRPr="00AF08BE">
        <w:rPr>
          <w:i/>
        </w:rPr>
        <w:t>Globe and Mail,</w:t>
      </w:r>
      <w:r w:rsidRPr="00AF08BE">
        <w:t xml:space="preserve"> 29 Nov.</w:t>
      </w:r>
    </w:p>
    <w:p w:rsidR="00866C1E" w:rsidRPr="00AF08BE" w:rsidRDefault="00866C1E" w:rsidP="00866C1E">
      <w:pPr>
        <w:jc w:val="both"/>
      </w:pPr>
    </w:p>
    <w:p w:rsidR="00866C1E" w:rsidRPr="00AF08BE" w:rsidRDefault="00866C1E" w:rsidP="00866C1E">
      <w:pPr>
        <w:jc w:val="both"/>
        <w:rPr>
          <w:color w:val="000000"/>
        </w:rPr>
      </w:pPr>
      <w:proofErr w:type="spellStart"/>
      <w:r w:rsidRPr="00AF08BE">
        <w:t>Sarson</w:t>
      </w:r>
      <w:proofErr w:type="spellEnd"/>
      <w:r w:rsidRPr="00AF08BE">
        <w:t>, Leah</w:t>
      </w:r>
      <w:r>
        <w:t>.</w:t>
      </w:r>
      <w:r w:rsidRPr="00AF08BE">
        <w:t xml:space="preserve"> (2010). Canada and the ASEAN Intergovernmental Commission on Human Rights: A Chance to Re-engage. </w:t>
      </w:r>
      <w:proofErr w:type="gramStart"/>
      <w:r w:rsidRPr="00AF08BE">
        <w:rPr>
          <w:i/>
        </w:rPr>
        <w:t>Canada Asia Commentary</w:t>
      </w:r>
      <w:r w:rsidRPr="00AF08BE">
        <w:t xml:space="preserve"> 54.</w:t>
      </w:r>
      <w:proofErr w:type="gramEnd"/>
      <w:r w:rsidRPr="00AF08BE">
        <w:t xml:space="preserve"> </w:t>
      </w:r>
    </w:p>
    <w:p w:rsidR="00866C1E" w:rsidRPr="00AF08BE" w:rsidRDefault="00866C1E" w:rsidP="00866C1E">
      <w:pPr>
        <w:jc w:val="both"/>
      </w:pPr>
    </w:p>
    <w:p w:rsidR="00866C1E" w:rsidRPr="00AF08BE" w:rsidRDefault="00866C1E" w:rsidP="00866C1E">
      <w:pPr>
        <w:jc w:val="both"/>
        <w:rPr>
          <w:color w:val="000000"/>
        </w:rPr>
      </w:pPr>
      <w:proofErr w:type="spellStart"/>
      <w:r w:rsidRPr="00AF08BE">
        <w:rPr>
          <w:color w:val="000000"/>
        </w:rPr>
        <w:t>Schabas</w:t>
      </w:r>
      <w:proofErr w:type="spellEnd"/>
      <w:r w:rsidRPr="00AF08BE">
        <w:rPr>
          <w:color w:val="000000"/>
        </w:rPr>
        <w:t>, William</w:t>
      </w:r>
      <w:r>
        <w:rPr>
          <w:color w:val="000000"/>
        </w:rPr>
        <w:t>.</w:t>
      </w:r>
      <w:r w:rsidRPr="00AF08BE">
        <w:rPr>
          <w:color w:val="000000"/>
        </w:rPr>
        <w:t xml:space="preserve"> </w:t>
      </w:r>
      <w:proofErr w:type="gramStart"/>
      <w:r w:rsidRPr="00AF08BE">
        <w:rPr>
          <w:color w:val="000000"/>
        </w:rPr>
        <w:t>(1998). Canada and the Adoption of the UDHR.</w:t>
      </w:r>
      <w:proofErr w:type="gramEnd"/>
      <w:r w:rsidRPr="00AF08BE">
        <w:rPr>
          <w:color w:val="000000"/>
        </w:rPr>
        <w:t xml:space="preserve"> </w:t>
      </w:r>
      <w:proofErr w:type="gramStart"/>
      <w:r w:rsidRPr="00AF08BE">
        <w:rPr>
          <w:i/>
          <w:color w:val="000000"/>
        </w:rPr>
        <w:t>McGill Law Journal</w:t>
      </w:r>
      <w:r w:rsidRPr="00AF08BE">
        <w:rPr>
          <w:color w:val="000000"/>
        </w:rPr>
        <w:t xml:space="preserve"> 43, 403-41.</w:t>
      </w:r>
      <w:proofErr w:type="gramEnd"/>
    </w:p>
    <w:p w:rsidR="00866C1E" w:rsidRPr="00AF08BE" w:rsidRDefault="00866C1E" w:rsidP="00866C1E">
      <w:pPr>
        <w:jc w:val="both"/>
        <w:rPr>
          <w:color w:val="000000"/>
        </w:rPr>
      </w:pPr>
    </w:p>
    <w:p w:rsidR="00866C1E" w:rsidRPr="00AF08BE" w:rsidRDefault="00866C1E" w:rsidP="00866C1E">
      <w:pPr>
        <w:jc w:val="both"/>
      </w:pPr>
      <w:proofErr w:type="spellStart"/>
      <w:r w:rsidRPr="00AF08BE">
        <w:t>Scharfe</w:t>
      </w:r>
      <w:proofErr w:type="spellEnd"/>
      <w:r w:rsidRPr="00AF08BE">
        <w:t>, Sharon</w:t>
      </w:r>
      <w:r>
        <w:t>.</w:t>
      </w:r>
      <w:r w:rsidRPr="00AF08BE">
        <w:t xml:space="preserve"> (1996). </w:t>
      </w:r>
      <w:r w:rsidRPr="00AF08BE">
        <w:rPr>
          <w:i/>
        </w:rPr>
        <w:t>Complicity: Human Rights and Canadian Foreign Policy, the Case of East Timor</w:t>
      </w:r>
      <w:r w:rsidRPr="00AF08BE">
        <w:t>. Montreal: Black Rose Books.</w:t>
      </w:r>
    </w:p>
    <w:p w:rsidR="00866C1E" w:rsidRPr="00AF08BE" w:rsidRDefault="00866C1E" w:rsidP="00866C1E">
      <w:pPr>
        <w:jc w:val="both"/>
      </w:pPr>
    </w:p>
    <w:p w:rsidR="00866C1E" w:rsidRPr="00AF08BE" w:rsidRDefault="00866C1E" w:rsidP="00866C1E">
      <w:pPr>
        <w:jc w:val="both"/>
      </w:pPr>
      <w:r w:rsidRPr="00AF08BE">
        <w:t>Simpson, Jeffrey</w:t>
      </w:r>
      <w:r>
        <w:t>.</w:t>
      </w:r>
      <w:r w:rsidRPr="00AF08BE">
        <w:t xml:space="preserve"> (2009). The Liberals have some explaining to do. </w:t>
      </w:r>
      <w:r w:rsidRPr="00AF08BE">
        <w:rPr>
          <w:i/>
        </w:rPr>
        <w:t>Globe and Mail,</w:t>
      </w:r>
      <w:r w:rsidRPr="00AF08BE">
        <w:t xml:space="preserve"> 3 Sept. </w:t>
      </w:r>
    </w:p>
    <w:p w:rsidR="00866C1E" w:rsidRPr="00AF08BE" w:rsidRDefault="00866C1E" w:rsidP="00866C1E">
      <w:pPr>
        <w:jc w:val="both"/>
      </w:pPr>
    </w:p>
    <w:p w:rsidR="00866C1E" w:rsidRPr="00AF08BE" w:rsidRDefault="00866C1E" w:rsidP="00866C1E">
      <w:pPr>
        <w:jc w:val="both"/>
      </w:pPr>
      <w:r w:rsidRPr="00AF08BE">
        <w:t>Stackhouse, John</w:t>
      </w:r>
      <w:r>
        <w:t>.</w:t>
      </w:r>
      <w:r w:rsidRPr="00AF08BE">
        <w:t xml:space="preserve"> (1996). PM defends cautious stand on Indonesian abuses. </w:t>
      </w:r>
      <w:r w:rsidRPr="00AF08BE">
        <w:rPr>
          <w:i/>
        </w:rPr>
        <w:t>Globe and Mail,</w:t>
      </w:r>
      <w:r w:rsidRPr="00AF08BE">
        <w:t xml:space="preserve"> 18 Jan.</w:t>
      </w:r>
    </w:p>
    <w:p w:rsidR="00866C1E" w:rsidRPr="00AF08BE" w:rsidRDefault="00866C1E" w:rsidP="00866C1E">
      <w:pPr>
        <w:jc w:val="both"/>
      </w:pPr>
    </w:p>
    <w:p w:rsidR="00866C1E" w:rsidRPr="00AF08BE" w:rsidRDefault="00866C1E" w:rsidP="00866C1E">
      <w:pPr>
        <w:jc w:val="both"/>
      </w:pPr>
      <w:proofErr w:type="gramStart"/>
      <w:r w:rsidRPr="00AF08BE">
        <w:t xml:space="preserve">Store, </w:t>
      </w:r>
      <w:proofErr w:type="spellStart"/>
      <w:r w:rsidRPr="00AF08BE">
        <w:t>Gahr</w:t>
      </w:r>
      <w:proofErr w:type="spellEnd"/>
      <w:r>
        <w:t>.</w:t>
      </w:r>
      <w:proofErr w:type="gramEnd"/>
      <w:r w:rsidRPr="00AF08BE">
        <w:t xml:space="preserve"> </w:t>
      </w:r>
      <w:proofErr w:type="gramStart"/>
      <w:r w:rsidRPr="00AF08BE">
        <w:t>(2009). Speech to opening session of Indonesia-Norway human rights dialogue, 27 April.</w:t>
      </w:r>
      <w:proofErr w:type="gramEnd"/>
      <w:r w:rsidRPr="00AF08BE">
        <w:t xml:space="preserve"> </w:t>
      </w:r>
      <w:proofErr w:type="gramStart"/>
      <w:r w:rsidRPr="00AF08BE">
        <w:t xml:space="preserve">Retrieved Nov. 24, 2009 from </w:t>
      </w:r>
      <w:hyperlink r:id="rId17" w:history="1">
        <w:r w:rsidRPr="00AF08BE">
          <w:rPr>
            <w:rStyle w:val="Hyperlink"/>
          </w:rPr>
          <w:t>http://www.regjeringen.no/en/dep/ud/Whats-new/Speeches-and-articles/utenriksministeren/2009/indonesia_dialogue.html?id=557727</w:t>
        </w:r>
      </w:hyperlink>
      <w:r w:rsidRPr="00AF08BE">
        <w:t>.</w:t>
      </w:r>
      <w:proofErr w:type="gramEnd"/>
    </w:p>
    <w:p w:rsidR="00866C1E" w:rsidRPr="00AF08BE" w:rsidRDefault="00866C1E" w:rsidP="00866C1E">
      <w:pPr>
        <w:jc w:val="both"/>
      </w:pPr>
    </w:p>
    <w:p w:rsidR="00866C1E" w:rsidRPr="00AF08BE" w:rsidRDefault="00866C1E" w:rsidP="00866C1E">
      <w:pPr>
        <w:jc w:val="both"/>
      </w:pPr>
      <w:r w:rsidRPr="00AF08BE">
        <w:t>Thomas, Daniel</w:t>
      </w:r>
      <w:r>
        <w:t>.</w:t>
      </w:r>
      <w:r w:rsidRPr="00AF08BE">
        <w:t xml:space="preserve"> (1999). </w:t>
      </w:r>
      <w:proofErr w:type="gramStart"/>
      <w:r w:rsidRPr="00AF08BE">
        <w:t>The</w:t>
      </w:r>
      <w:proofErr w:type="gramEnd"/>
      <w:r w:rsidRPr="00AF08BE">
        <w:t xml:space="preserve"> Helsinki Accords and Political Change in Eastern Europe. In Thomas </w:t>
      </w:r>
      <w:proofErr w:type="spellStart"/>
      <w:r w:rsidRPr="00AF08BE">
        <w:t>Risse</w:t>
      </w:r>
      <w:proofErr w:type="spellEnd"/>
      <w:r w:rsidRPr="00AF08BE">
        <w:t xml:space="preserve">, Stephen C. </w:t>
      </w:r>
      <w:proofErr w:type="spellStart"/>
      <w:r w:rsidRPr="00AF08BE">
        <w:t>Ropp</w:t>
      </w:r>
      <w:proofErr w:type="spellEnd"/>
      <w:r w:rsidRPr="00AF08BE">
        <w:t xml:space="preserve"> and Kathryn </w:t>
      </w:r>
      <w:proofErr w:type="spellStart"/>
      <w:r w:rsidRPr="00AF08BE">
        <w:t>Sikkink</w:t>
      </w:r>
      <w:proofErr w:type="spellEnd"/>
      <w:r w:rsidRPr="00AF08BE">
        <w:t xml:space="preserve"> (Eds.), </w:t>
      </w:r>
      <w:r w:rsidRPr="00AF08BE">
        <w:rPr>
          <w:i/>
        </w:rPr>
        <w:t>The Power of Human Rights: International Norms and Domestic Change.</w:t>
      </w:r>
      <w:r w:rsidRPr="00AF08BE">
        <w:t xml:space="preserve"> Cambridge: Cambridge University Press.</w:t>
      </w:r>
    </w:p>
    <w:p w:rsidR="00866C1E" w:rsidRPr="00AF08BE" w:rsidRDefault="00866C1E" w:rsidP="00866C1E">
      <w:pPr>
        <w:jc w:val="both"/>
      </w:pPr>
    </w:p>
    <w:p w:rsidR="00866C1E" w:rsidRPr="00AF08BE" w:rsidRDefault="00866C1E" w:rsidP="00866C1E">
      <w:pPr>
        <w:jc w:val="both"/>
      </w:pPr>
      <w:r w:rsidRPr="00AF08BE">
        <w:t>US State Department</w:t>
      </w:r>
      <w:r>
        <w:t>.</w:t>
      </w:r>
      <w:r w:rsidRPr="00AF08BE">
        <w:t xml:space="preserve"> (2008). Summary on human rights in China: October 2008 Background Notes. </w:t>
      </w:r>
      <w:proofErr w:type="gramStart"/>
      <w:r w:rsidRPr="00AF08BE">
        <w:t xml:space="preserve">Retrieved Nov. 26, 2008 from </w:t>
      </w:r>
      <w:hyperlink r:id="rId18" w:history="1">
        <w:r w:rsidRPr="00AF08BE">
          <w:rPr>
            <w:rStyle w:val="Hyperlink"/>
          </w:rPr>
          <w:t>http://www.state.gov/r/pa/ei/bgn/18902.htm</w:t>
        </w:r>
      </w:hyperlink>
      <w:r w:rsidRPr="00AF08BE">
        <w:t>.</w:t>
      </w:r>
      <w:proofErr w:type="gramEnd"/>
    </w:p>
    <w:p w:rsidR="00866C1E" w:rsidRPr="00AF08BE" w:rsidRDefault="00866C1E" w:rsidP="00866C1E">
      <w:pPr>
        <w:jc w:val="both"/>
      </w:pPr>
    </w:p>
    <w:p w:rsidR="00866C1E" w:rsidRPr="00AF08BE" w:rsidRDefault="00866C1E" w:rsidP="00866C1E">
      <w:pPr>
        <w:jc w:val="both"/>
      </w:pPr>
      <w:proofErr w:type="gramStart"/>
      <w:r w:rsidRPr="00AF08BE">
        <w:t>Wan, Ming</w:t>
      </w:r>
      <w:r>
        <w:t>.</w:t>
      </w:r>
      <w:proofErr w:type="gramEnd"/>
      <w:r w:rsidRPr="00AF08BE">
        <w:t xml:space="preserve"> (2001). </w:t>
      </w:r>
      <w:r w:rsidRPr="00AF08BE">
        <w:rPr>
          <w:i/>
        </w:rPr>
        <w:t>Human Rights in Chinese Foreign Relations: Defining and Defending National Interests</w:t>
      </w:r>
      <w:r w:rsidRPr="00AF08BE">
        <w:t>. Philadelphia: University of Pennsylvania Press.</w:t>
      </w:r>
    </w:p>
    <w:p w:rsidR="00866C1E" w:rsidRPr="00AF08BE" w:rsidRDefault="00866C1E" w:rsidP="00866C1E">
      <w:pPr>
        <w:jc w:val="both"/>
      </w:pPr>
    </w:p>
    <w:p w:rsidR="00866C1E" w:rsidRPr="00AF08BE" w:rsidRDefault="00866C1E" w:rsidP="00866C1E">
      <w:pPr>
        <w:jc w:val="both"/>
      </w:pPr>
      <w:r w:rsidRPr="00AF08BE">
        <w:t>Webster, David</w:t>
      </w:r>
      <w:r>
        <w:t>.</w:t>
      </w:r>
      <w:r w:rsidRPr="00AF08BE">
        <w:t xml:space="preserve"> (2009a). </w:t>
      </w:r>
      <w:r w:rsidRPr="00AF08BE">
        <w:rPr>
          <w:i/>
        </w:rPr>
        <w:t xml:space="preserve">Fire and the Full Moon: Canada and Indonesia in a Decolonizing World. </w:t>
      </w:r>
      <w:r w:rsidRPr="00AF08BE">
        <w:t>Vancouver: UBC Press.</w:t>
      </w:r>
    </w:p>
    <w:p w:rsidR="00866C1E" w:rsidRPr="00AF08BE" w:rsidRDefault="00866C1E" w:rsidP="00866C1E">
      <w:pPr>
        <w:jc w:val="both"/>
      </w:pPr>
    </w:p>
    <w:p w:rsidR="00866C1E" w:rsidRPr="00AF08BE" w:rsidRDefault="00866C1E" w:rsidP="00866C1E">
      <w:pPr>
        <w:jc w:val="both"/>
      </w:pPr>
      <w:r w:rsidRPr="00AF08BE">
        <w:t>Webster, David</w:t>
      </w:r>
      <w:r>
        <w:t>.</w:t>
      </w:r>
      <w:r w:rsidRPr="00AF08BE">
        <w:t xml:space="preserve"> (2009b). Canadian Catholics and the East Timor Struggle, 1975-99. </w:t>
      </w:r>
      <w:r w:rsidRPr="00AF08BE">
        <w:rPr>
          <w:i/>
        </w:rPr>
        <w:t>Historical Studies</w:t>
      </w:r>
      <w:r w:rsidRPr="00AF08BE">
        <w:t xml:space="preserve"> 75, 63-82. </w:t>
      </w:r>
    </w:p>
    <w:p w:rsidR="00866C1E" w:rsidRPr="00AF08BE" w:rsidRDefault="00866C1E" w:rsidP="00866C1E">
      <w:pPr>
        <w:jc w:val="both"/>
      </w:pPr>
    </w:p>
    <w:p w:rsidR="00866C1E" w:rsidRPr="00AF08BE" w:rsidRDefault="00866C1E" w:rsidP="00866C1E">
      <w:pPr>
        <w:jc w:val="both"/>
      </w:pPr>
      <w:r w:rsidRPr="00AF08BE">
        <w:t>Welch, Claude E., Jr</w:t>
      </w:r>
      <w:r>
        <w:t>.</w:t>
      </w:r>
      <w:r w:rsidRPr="00AF08BE">
        <w:t xml:space="preserve"> (1991). </w:t>
      </w:r>
      <w:proofErr w:type="gramStart"/>
      <w:r w:rsidRPr="00AF08BE">
        <w:t>The Organization of African Unity and the Promotion of Human Rights.</w:t>
      </w:r>
      <w:proofErr w:type="gramEnd"/>
      <w:r w:rsidRPr="00AF08BE">
        <w:t xml:space="preserve"> </w:t>
      </w:r>
      <w:r w:rsidRPr="00AF08BE">
        <w:rPr>
          <w:i/>
        </w:rPr>
        <w:t>The Journal of Modern African Studies</w:t>
      </w:r>
      <w:r w:rsidRPr="00AF08BE">
        <w:t xml:space="preserve"> 29(4), 535-555.</w:t>
      </w:r>
    </w:p>
    <w:p w:rsidR="00866C1E" w:rsidRPr="00AF08BE" w:rsidRDefault="00866C1E" w:rsidP="00866C1E">
      <w:pPr>
        <w:jc w:val="both"/>
      </w:pPr>
    </w:p>
    <w:p w:rsidR="00866C1E" w:rsidRPr="00AF08BE" w:rsidRDefault="00866C1E" w:rsidP="00866C1E">
      <w:pPr>
        <w:jc w:val="both"/>
      </w:pPr>
      <w:r w:rsidRPr="00AF08BE">
        <w:t xml:space="preserve">Williamson, Richard T. (2004). </w:t>
      </w:r>
      <w:proofErr w:type="gramStart"/>
      <w:r w:rsidRPr="00AF08BE">
        <w:t>Statement introducing US draft</w:t>
      </w:r>
      <w:proofErr w:type="gramEnd"/>
      <w:r w:rsidRPr="00AF08BE">
        <w:t xml:space="preserve"> resolution on China, 15 April. </w:t>
      </w:r>
      <w:proofErr w:type="gramStart"/>
      <w:r w:rsidRPr="00AF08BE">
        <w:t xml:space="preserve">Retrieved Nov. 4, 2008 from </w:t>
      </w:r>
      <w:hyperlink r:id="rId19" w:history="1">
        <w:r w:rsidRPr="00AF08BE">
          <w:rPr>
            <w:rStyle w:val="Hyperlink"/>
          </w:rPr>
          <w:t>http://geneva.usmission.gov/humanrights/2004/statements/0415China.htm</w:t>
        </w:r>
      </w:hyperlink>
      <w:r w:rsidRPr="00AF08BE">
        <w:t>.</w:t>
      </w:r>
      <w:proofErr w:type="gramEnd"/>
    </w:p>
    <w:p w:rsidR="00866C1E" w:rsidRPr="00AF08BE" w:rsidRDefault="00866C1E" w:rsidP="00866C1E">
      <w:pPr>
        <w:jc w:val="both"/>
      </w:pPr>
    </w:p>
    <w:p w:rsidR="00866C1E" w:rsidRPr="00AF08BE" w:rsidRDefault="00866C1E" w:rsidP="00866C1E">
      <w:pPr>
        <w:jc w:val="both"/>
      </w:pPr>
      <w:r w:rsidRPr="00AF08BE">
        <w:t>Woodman, Sophia</w:t>
      </w:r>
      <w:r>
        <w:t>.</w:t>
      </w:r>
      <w:r w:rsidRPr="00AF08BE">
        <w:t xml:space="preserve"> (2004). Bilateral Aid to Improve Human Rights: Donors need to adopt a more coherent and thoughtful strategy. </w:t>
      </w:r>
      <w:proofErr w:type="gramStart"/>
      <w:r w:rsidRPr="00AF08BE">
        <w:rPr>
          <w:i/>
        </w:rPr>
        <w:t>China Perspectives</w:t>
      </w:r>
      <w:r w:rsidRPr="00AF08BE">
        <w:t xml:space="preserve"> 51.</w:t>
      </w:r>
      <w:proofErr w:type="gramEnd"/>
      <w:r w:rsidRPr="00AF08BE">
        <w:t xml:space="preserve"> </w:t>
      </w:r>
      <w:proofErr w:type="gramStart"/>
      <w:r w:rsidRPr="00AF08BE">
        <w:t xml:space="preserve">Accessed Oct. 19, 2010 from </w:t>
      </w:r>
      <w:hyperlink r:id="rId20" w:history="1">
        <w:r w:rsidRPr="00AF08BE">
          <w:rPr>
            <w:rStyle w:val="Hyperlink"/>
          </w:rPr>
          <w:t>http://www.cefc.com.hk/pccpa.php?aid=1913</w:t>
        </w:r>
      </w:hyperlink>
      <w:r w:rsidRPr="00AF08BE">
        <w:t>.</w:t>
      </w:r>
      <w:proofErr w:type="gramEnd"/>
    </w:p>
    <w:p w:rsidR="00866C1E" w:rsidRPr="00AF08BE" w:rsidRDefault="00866C1E" w:rsidP="00866C1E">
      <w:pPr>
        <w:jc w:val="both"/>
      </w:pPr>
    </w:p>
    <w:p w:rsidR="00866C1E" w:rsidRPr="00AF08BE" w:rsidRDefault="00866C1E" w:rsidP="00866C1E">
      <w:pPr>
        <w:jc w:val="both"/>
      </w:pPr>
      <w:proofErr w:type="gramStart"/>
      <w:r w:rsidRPr="00AF08BE">
        <w:lastRenderedPageBreak/>
        <w:t xml:space="preserve">Woodman, Sophia and Carole </w:t>
      </w:r>
      <w:proofErr w:type="spellStart"/>
      <w:r w:rsidRPr="00AF08BE">
        <w:t>Samdup</w:t>
      </w:r>
      <w:proofErr w:type="spellEnd"/>
      <w:r>
        <w:t>.</w:t>
      </w:r>
      <w:proofErr w:type="gramEnd"/>
      <w:r w:rsidRPr="00AF08BE">
        <w:t xml:space="preserve"> </w:t>
      </w:r>
      <w:proofErr w:type="gramStart"/>
      <w:r w:rsidRPr="00AF08BE">
        <w:t xml:space="preserve">(2005). </w:t>
      </w:r>
      <w:r w:rsidRPr="00AF08BE">
        <w:rPr>
          <w:i/>
        </w:rPr>
        <w:t>Canada’s Bilateral Human Rights Dialogue with China: Considerations for a Policy Review</w:t>
      </w:r>
      <w:r w:rsidRPr="00AF08BE">
        <w:t>.</w:t>
      </w:r>
      <w:proofErr w:type="gramEnd"/>
      <w:r w:rsidRPr="00AF08BE">
        <w:t xml:space="preserve"> Montreal: Rights and Democracy.</w:t>
      </w:r>
    </w:p>
    <w:p w:rsidR="00866C1E" w:rsidRPr="00AF08BE" w:rsidRDefault="00866C1E" w:rsidP="00866C1E">
      <w:pPr>
        <w:jc w:val="both"/>
      </w:pPr>
    </w:p>
    <w:p w:rsidR="00866C1E" w:rsidRPr="00AF08BE" w:rsidRDefault="00866C1E" w:rsidP="00866C1E">
      <w:pPr>
        <w:jc w:val="both"/>
      </w:pPr>
      <w:r w:rsidRPr="00AF08BE">
        <w:t>Wright, Robert</w:t>
      </w:r>
      <w:r>
        <w:t>.</w:t>
      </w:r>
      <w:r w:rsidRPr="00AF08BE">
        <w:t xml:space="preserve"> (2007). </w:t>
      </w:r>
      <w:r w:rsidRPr="00AF08BE">
        <w:rPr>
          <w:i/>
        </w:rPr>
        <w:t>Three Nights in Havana: Pierre Trudeau, Fidel Castro and the Cold War World</w:t>
      </w:r>
      <w:r w:rsidRPr="00AF08BE">
        <w:t>. Toronto: HarperCollins.</w:t>
      </w:r>
    </w:p>
    <w:p w:rsidR="00866C1E" w:rsidRPr="00AF08BE" w:rsidRDefault="00866C1E" w:rsidP="00866C1E">
      <w:pPr>
        <w:jc w:val="both"/>
      </w:pPr>
    </w:p>
    <w:p w:rsidR="00866C1E" w:rsidRPr="00AF08BE" w:rsidRDefault="00866C1E" w:rsidP="00866C1E">
      <w:pPr>
        <w:jc w:val="both"/>
      </w:pPr>
      <w:r w:rsidRPr="00AF08BE">
        <w:t xml:space="preserve">Zhu, </w:t>
      </w:r>
      <w:proofErr w:type="spellStart"/>
      <w:r w:rsidRPr="00AF08BE">
        <w:t>Yuchao</w:t>
      </w:r>
      <w:proofErr w:type="spellEnd"/>
      <w:r>
        <w:t>.</w:t>
      </w:r>
      <w:r w:rsidRPr="00AF08BE">
        <w:t xml:space="preserve"> (2001). Making Sense of Human Rights Policy on China. </w:t>
      </w:r>
      <w:proofErr w:type="gramStart"/>
      <w:r w:rsidRPr="00AF08BE">
        <w:rPr>
          <w:i/>
        </w:rPr>
        <w:t xml:space="preserve">Canadian Foreign Policy </w:t>
      </w:r>
      <w:r w:rsidRPr="00AF08BE">
        <w:t>8(2), 103-23.</w:t>
      </w:r>
      <w:proofErr w:type="gramEnd"/>
    </w:p>
    <w:p w:rsidR="00B163EF" w:rsidRDefault="00FB03A1"/>
    <w:sectPr w:rsidR="00B163EF" w:rsidSect="00852521">
      <w:headerReference w:type="default" r:id="rId21"/>
      <w:endnotePr>
        <w:numFmt w:val="decimal"/>
      </w:endnotePr>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A1" w:rsidRDefault="00FB03A1" w:rsidP="00866C1E">
      <w:r>
        <w:separator/>
      </w:r>
    </w:p>
  </w:endnote>
  <w:endnote w:type="continuationSeparator" w:id="0">
    <w:p w:rsidR="00FB03A1" w:rsidRDefault="00FB03A1" w:rsidP="00866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A1" w:rsidRDefault="00FB03A1" w:rsidP="00866C1E">
      <w:r>
        <w:separator/>
      </w:r>
    </w:p>
  </w:footnote>
  <w:footnote w:type="continuationSeparator" w:id="0">
    <w:p w:rsidR="00FB03A1" w:rsidRDefault="00FB03A1" w:rsidP="00866C1E">
      <w:r>
        <w:continuationSeparator/>
      </w:r>
    </w:p>
  </w:footnote>
  <w:footnote w:id="1">
    <w:p w:rsidR="00866C1E" w:rsidRPr="00181F7B" w:rsidRDefault="00866C1E" w:rsidP="00866C1E">
      <w:pPr>
        <w:pStyle w:val="FootnoteText"/>
        <w:rPr>
          <w:lang w:val="en-CA"/>
        </w:rPr>
      </w:pPr>
      <w:r>
        <w:rPr>
          <w:rStyle w:val="FootnoteReference"/>
        </w:rPr>
        <w:footnoteRef/>
      </w:r>
      <w:r>
        <w:t xml:space="preserve"> </w:t>
      </w:r>
      <w:r>
        <w:rPr>
          <w:lang w:val="en-CA"/>
        </w:rPr>
        <w:t xml:space="preserve">This article is based on a briefing produced for the Canadian Advocacy Group on Indonesia. Neither CAGI nor its member groups bear any responsibility for the conclusions drawn here, however. </w:t>
      </w:r>
      <w:r w:rsidR="00F31834">
        <w:rPr>
          <w:lang w:val="en-CA"/>
        </w:rPr>
        <w:t xml:space="preserve">Research was supported by a </w:t>
      </w:r>
      <w:proofErr w:type="spellStart"/>
      <w:r w:rsidR="00F31834">
        <w:rPr>
          <w:lang w:val="en-CA"/>
        </w:rPr>
        <w:t>Kiriyama</w:t>
      </w:r>
      <w:proofErr w:type="spellEnd"/>
      <w:r w:rsidR="00F31834">
        <w:rPr>
          <w:lang w:val="en-CA"/>
        </w:rPr>
        <w:t xml:space="preserve"> research fellowship from the University of San Francisco. </w:t>
      </w:r>
      <w:r>
        <w:rPr>
          <w:lang w:val="en-CA"/>
        </w:rPr>
        <w:t xml:space="preserve">I am grateful to the members of NGOs working on Canadian relations with Indonesia and China who shared their thoughts and experiences, and to Candace Chui, </w:t>
      </w:r>
      <w:proofErr w:type="spellStart"/>
      <w:r>
        <w:rPr>
          <w:lang w:val="en-CA"/>
        </w:rPr>
        <w:t>Micheline</w:t>
      </w:r>
      <w:proofErr w:type="spellEnd"/>
      <w:r>
        <w:rPr>
          <w:lang w:val="en-CA"/>
        </w:rPr>
        <w:t xml:space="preserve"> Lévesque, Carole </w:t>
      </w:r>
      <w:proofErr w:type="spellStart"/>
      <w:r>
        <w:rPr>
          <w:lang w:val="en-CA"/>
        </w:rPr>
        <w:t>Samdup</w:t>
      </w:r>
      <w:proofErr w:type="spellEnd"/>
      <w:r>
        <w:rPr>
          <w:lang w:val="en-CA"/>
        </w:rPr>
        <w:t xml:space="preserve">, Tom </w:t>
      </w:r>
      <w:proofErr w:type="spellStart"/>
      <w:r>
        <w:rPr>
          <w:lang w:val="en-CA"/>
        </w:rPr>
        <w:t>Tieku</w:t>
      </w:r>
      <w:proofErr w:type="spellEnd"/>
      <w:r>
        <w:rPr>
          <w:lang w:val="en-CA"/>
        </w:rPr>
        <w:t xml:space="preserve">, Norman Webster, and the anonymous referees for comments and other assistance. </w:t>
      </w:r>
    </w:p>
  </w:footnote>
  <w:footnote w:id="2">
    <w:p w:rsidR="00866C1E" w:rsidRPr="00812518" w:rsidRDefault="00866C1E" w:rsidP="00866C1E">
      <w:pPr>
        <w:pStyle w:val="FootnoteText"/>
        <w:rPr>
          <w:lang w:val="en-CA"/>
        </w:rPr>
      </w:pPr>
      <w:r>
        <w:rPr>
          <w:rStyle w:val="FootnoteReference"/>
        </w:rPr>
        <w:footnoteRef/>
      </w:r>
      <w:r>
        <w:t xml:space="preserve"> The nine groups were Amnesty International Canada (English), </w:t>
      </w:r>
      <w:proofErr w:type="spellStart"/>
      <w:r>
        <w:t>Amnistie</w:t>
      </w:r>
      <w:proofErr w:type="spellEnd"/>
      <w:r>
        <w:t xml:space="preserve"> </w:t>
      </w:r>
      <w:proofErr w:type="spellStart"/>
      <w:proofErr w:type="gramStart"/>
      <w:r>
        <w:t>internationale</w:t>
      </w:r>
      <w:proofErr w:type="spellEnd"/>
      <w:proofErr w:type="gramEnd"/>
      <w:r>
        <w:t xml:space="preserve"> </w:t>
      </w:r>
      <w:proofErr w:type="spellStart"/>
      <w:r>
        <w:t>canada</w:t>
      </w:r>
      <w:proofErr w:type="spellEnd"/>
      <w:r>
        <w:t xml:space="preserve"> (francophone), Canada Tibet Committee, Canada Uyghur Association, </w:t>
      </w:r>
      <w:proofErr w:type="spellStart"/>
      <w:r>
        <w:t>Falun</w:t>
      </w:r>
      <w:proofErr w:type="spellEnd"/>
      <w:r>
        <w:t xml:space="preserve"> </w:t>
      </w:r>
      <w:proofErr w:type="spellStart"/>
      <w:r>
        <w:t>Dafa</w:t>
      </w:r>
      <w:proofErr w:type="spellEnd"/>
      <w:r>
        <w:t xml:space="preserve"> Association, Movement for Democracy in China (Calgary), PEN Canada, Toronto Association for Democracy in China, and Vancouver Society in Support of Democratic Movement.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F7B" w:rsidRDefault="00E8518A" w:rsidP="00852521">
    <w:pPr>
      <w:pStyle w:val="Header"/>
      <w:jc w:val="right"/>
    </w:pPr>
    <w:r>
      <w:rPr>
        <w:rStyle w:val="PageNumber"/>
      </w:rPr>
      <w:fldChar w:fldCharType="begin"/>
    </w:r>
    <w:r w:rsidR="00F118AA">
      <w:rPr>
        <w:rStyle w:val="PageNumber"/>
      </w:rPr>
      <w:instrText xml:space="preserve"> PAGE </w:instrText>
    </w:r>
    <w:r>
      <w:rPr>
        <w:rStyle w:val="PageNumber"/>
      </w:rPr>
      <w:fldChar w:fldCharType="separate"/>
    </w:r>
    <w:r w:rsidR="00F31834">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034E"/>
    <w:multiLevelType w:val="hybridMultilevel"/>
    <w:tmpl w:val="D82CC9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866C1E"/>
    <w:rsid w:val="004E686F"/>
    <w:rsid w:val="00505654"/>
    <w:rsid w:val="00866C1E"/>
    <w:rsid w:val="00961BF2"/>
    <w:rsid w:val="009C708A"/>
    <w:rsid w:val="00E8518A"/>
    <w:rsid w:val="00F118AA"/>
    <w:rsid w:val="00F31834"/>
    <w:rsid w:val="00FB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1E"/>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6C1E"/>
  </w:style>
  <w:style w:type="character" w:customStyle="1" w:styleId="FootnoteTextChar">
    <w:name w:val="Footnote Text Char"/>
    <w:basedOn w:val="DefaultParagraphFont"/>
    <w:link w:val="FootnoteText"/>
    <w:semiHidden/>
    <w:rsid w:val="00866C1E"/>
    <w:rPr>
      <w:rFonts w:ascii="Times New Roman" w:eastAsia="Times New Roman" w:hAnsi="Times New Roman" w:cs="Times New Roman"/>
      <w:sz w:val="24"/>
      <w:szCs w:val="24"/>
      <w:lang w:val="en-AU"/>
    </w:rPr>
  </w:style>
  <w:style w:type="character" w:styleId="FootnoteReference">
    <w:name w:val="footnote reference"/>
    <w:basedOn w:val="DefaultParagraphFont"/>
    <w:semiHidden/>
    <w:rsid w:val="00866C1E"/>
    <w:rPr>
      <w:vertAlign w:val="superscript"/>
    </w:rPr>
  </w:style>
  <w:style w:type="character" w:styleId="Hyperlink">
    <w:name w:val="Hyperlink"/>
    <w:basedOn w:val="DefaultParagraphFont"/>
    <w:rsid w:val="00866C1E"/>
    <w:rPr>
      <w:color w:val="0000FF"/>
      <w:u w:val="single"/>
    </w:rPr>
  </w:style>
  <w:style w:type="character" w:styleId="EndnoteReference">
    <w:name w:val="endnote reference"/>
    <w:basedOn w:val="DefaultParagraphFont"/>
    <w:semiHidden/>
    <w:rsid w:val="00866C1E"/>
    <w:rPr>
      <w:vertAlign w:val="superscript"/>
    </w:rPr>
  </w:style>
  <w:style w:type="character" w:customStyle="1" w:styleId="content">
    <w:name w:val="content"/>
    <w:basedOn w:val="DefaultParagraphFont"/>
    <w:rsid w:val="00866C1E"/>
  </w:style>
  <w:style w:type="character" w:styleId="Emphasis">
    <w:name w:val="Emphasis"/>
    <w:basedOn w:val="DefaultParagraphFont"/>
    <w:uiPriority w:val="20"/>
    <w:qFormat/>
    <w:rsid w:val="00866C1E"/>
    <w:rPr>
      <w:i/>
      <w:iCs/>
    </w:rPr>
  </w:style>
  <w:style w:type="paragraph" w:styleId="Header">
    <w:name w:val="header"/>
    <w:basedOn w:val="Normal"/>
    <w:link w:val="HeaderChar"/>
    <w:rsid w:val="00866C1E"/>
    <w:pPr>
      <w:tabs>
        <w:tab w:val="center" w:pos="4320"/>
        <w:tab w:val="right" w:pos="8640"/>
      </w:tabs>
    </w:pPr>
  </w:style>
  <w:style w:type="character" w:customStyle="1" w:styleId="HeaderChar">
    <w:name w:val="Header Char"/>
    <w:basedOn w:val="DefaultParagraphFont"/>
    <w:link w:val="Header"/>
    <w:rsid w:val="00866C1E"/>
    <w:rPr>
      <w:rFonts w:ascii="Times New Roman" w:eastAsia="Times New Roman" w:hAnsi="Times New Roman" w:cs="Times New Roman"/>
      <w:sz w:val="24"/>
      <w:szCs w:val="24"/>
      <w:lang w:val="en-AU"/>
    </w:rPr>
  </w:style>
  <w:style w:type="character" w:styleId="PageNumber">
    <w:name w:val="page number"/>
    <w:basedOn w:val="DefaultParagraphFont"/>
    <w:rsid w:val="00866C1E"/>
  </w:style>
  <w:style w:type="character" w:styleId="CommentReference">
    <w:name w:val="annotation reference"/>
    <w:basedOn w:val="DefaultParagraphFont"/>
    <w:semiHidden/>
    <w:rsid w:val="00866C1E"/>
    <w:rPr>
      <w:sz w:val="18"/>
    </w:rPr>
  </w:style>
  <w:style w:type="paragraph" w:styleId="CommentText">
    <w:name w:val="annotation text"/>
    <w:basedOn w:val="Normal"/>
    <w:link w:val="CommentTextChar"/>
    <w:semiHidden/>
    <w:rsid w:val="00866C1E"/>
  </w:style>
  <w:style w:type="character" w:customStyle="1" w:styleId="CommentTextChar">
    <w:name w:val="Comment Text Char"/>
    <w:basedOn w:val="DefaultParagraphFont"/>
    <w:link w:val="CommentText"/>
    <w:semiHidden/>
    <w:rsid w:val="00866C1E"/>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866C1E"/>
    <w:rPr>
      <w:rFonts w:ascii="Tahoma" w:hAnsi="Tahoma" w:cs="Tahoma"/>
      <w:sz w:val="16"/>
      <w:szCs w:val="16"/>
    </w:rPr>
  </w:style>
  <w:style w:type="character" w:customStyle="1" w:styleId="BalloonTextChar">
    <w:name w:val="Balloon Text Char"/>
    <w:basedOn w:val="DefaultParagraphFont"/>
    <w:link w:val="BalloonText"/>
    <w:uiPriority w:val="99"/>
    <w:semiHidden/>
    <w:rsid w:val="00866C1E"/>
    <w:rPr>
      <w:rFonts w:ascii="Tahoma" w:eastAsia="Times New Roman"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ttawa.ca/hrrec/publicat/bull35.html" TargetMode="External"/><Relationship Id="rId13" Type="http://schemas.openxmlformats.org/officeDocument/2006/relationships/hyperlink" Target="http://www.liberal.ca/en/newsroom/media-releases/16180_michael-ignatieff-announces-liberal-china-delegation" TargetMode="External"/><Relationship Id="rId18" Type="http://schemas.openxmlformats.org/officeDocument/2006/relationships/hyperlink" Target="http://www.state.gov/r/pa/ei/bgn/18902.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aterial.ahrchk.net/charter/mainfile.php/eng_charter/" TargetMode="External"/><Relationship Id="rId12" Type="http://schemas.openxmlformats.org/officeDocument/2006/relationships/hyperlink" Target="http://ec.europa.eu/external_relations/human_rights/dialogues/index_en.htm" TargetMode="External"/><Relationship Id="rId17" Type="http://schemas.openxmlformats.org/officeDocument/2006/relationships/hyperlink" Target="http://www.regjeringen.no/en/dep/ud/Whats-new/Speeches-and-articles/utenriksministeren/2009/indonesia_dialogue.html?id=557727" TargetMode="External"/><Relationship Id="rId2" Type="http://schemas.openxmlformats.org/officeDocument/2006/relationships/styles" Target="styles.xml"/><Relationship Id="rId16" Type="http://schemas.openxmlformats.org/officeDocument/2006/relationships/hyperlink" Target="http://www.hrw.org/en/news/2010/10/15/canada-no-longer-leads-human-rights" TargetMode="External"/><Relationship Id="rId20" Type="http://schemas.openxmlformats.org/officeDocument/2006/relationships/hyperlink" Target="http://www.cefc.com.hk/pccpa.php?aid=1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mm/external_relations/china/intro/political_dialogue.htm" TargetMode="External"/><Relationship Id="rId5" Type="http://schemas.openxmlformats.org/officeDocument/2006/relationships/footnotes" Target="footnotes.xml"/><Relationship Id="rId15" Type="http://schemas.openxmlformats.org/officeDocument/2006/relationships/hyperlink" Target="http://www.theglobeandmail.com/news/politics/pm-ignores-ignatieff-defends-canadian-principles-in-wake-of-un-defeat/article1757807/" TargetMode="External"/><Relationship Id="rId23" Type="http://schemas.openxmlformats.org/officeDocument/2006/relationships/theme" Target="theme/theme1.xml"/><Relationship Id="rId10" Type="http://schemas.openxmlformats.org/officeDocument/2006/relationships/hyperlink" Target="http://www.charter08.eu/2.html" TargetMode="External"/><Relationship Id="rId19" Type="http://schemas.openxmlformats.org/officeDocument/2006/relationships/hyperlink" Target="http://geneva.usmission.gov/humanrights/2004/statements/0415China.htm" TargetMode="External"/><Relationship Id="rId4" Type="http://schemas.openxmlformats.org/officeDocument/2006/relationships/webSettings" Target="webSettings.xml"/><Relationship Id="rId9" Type="http://schemas.openxmlformats.org/officeDocument/2006/relationships/hyperlink" Target="http://www.international.gc.ca/rights-droits/policy-politique.aspx?lang=eng" TargetMode="External"/><Relationship Id="rId14" Type="http://schemas.openxmlformats.org/officeDocument/2006/relationships/hyperlink" Target="http://www.ohchr.org/english/countries/coop/norway.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9815</Words>
  <Characters>55948</Characters>
  <Application>Microsoft Office Word</Application>
  <DocSecurity>0</DocSecurity>
  <Lines>466</Lines>
  <Paragraphs>131</Paragraphs>
  <ScaleCrop>false</ScaleCrop>
  <Company>University of Regina</Company>
  <LinksUpToDate>false</LinksUpToDate>
  <CharactersWithSpaces>65632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webster</dc:creator>
  <cp:keywords/>
  <dc:description/>
  <cp:lastModifiedBy>david webster</cp:lastModifiedBy>
  <cp:revision>3</cp:revision>
  <dcterms:created xsi:type="dcterms:W3CDTF">2010-11-01T21:04:00Z</dcterms:created>
  <dcterms:modified xsi:type="dcterms:W3CDTF">2010-11-01T21:17:00Z</dcterms:modified>
</cp:coreProperties>
</file>